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3ADE17" w14:textId="7020885D" w:rsidR="004E0304" w:rsidRPr="00382092" w:rsidRDefault="004E0304" w:rsidP="004E0304">
      <w:pPr>
        <w:rPr>
          <w:rFonts w:ascii="Arial" w:eastAsia="MS Mincho" w:hAnsi="Arial"/>
          <w:b/>
          <w:bCs/>
          <w:sz w:val="24"/>
          <w:szCs w:val="24"/>
          <w:lang w:eastAsia="x-none"/>
        </w:rPr>
      </w:pPr>
      <w:r w:rsidRPr="5F3C0551">
        <w:rPr>
          <w:rFonts w:ascii="Arial" w:eastAsia="MS Mincho" w:hAnsi="Arial"/>
          <w:b/>
          <w:bCs/>
          <w:sz w:val="24"/>
          <w:szCs w:val="24"/>
        </w:rPr>
        <w:t>3GPP TSG RAN WG2 Meeting #11</w:t>
      </w:r>
      <w:r w:rsidR="00D1410B">
        <w:rPr>
          <w:rFonts w:ascii="Arial" w:eastAsia="MS Mincho" w:hAnsi="Arial"/>
          <w:b/>
          <w:bCs/>
          <w:sz w:val="24"/>
          <w:szCs w:val="24"/>
        </w:rPr>
        <w:t>4</w:t>
      </w:r>
      <w:r w:rsidR="5B0B14D3" w:rsidRPr="5F3C0551">
        <w:rPr>
          <w:rFonts w:ascii="Arial" w:eastAsia="MS Mincho" w:hAnsi="Arial"/>
          <w:b/>
          <w:bCs/>
          <w:sz w:val="24"/>
          <w:szCs w:val="24"/>
        </w:rPr>
        <w:t>-</w:t>
      </w:r>
      <w:r w:rsidRPr="5F3C0551">
        <w:rPr>
          <w:rFonts w:ascii="Arial" w:eastAsia="MS Mincho" w:hAnsi="Arial"/>
          <w:b/>
          <w:bCs/>
          <w:sz w:val="24"/>
          <w:szCs w:val="24"/>
        </w:rPr>
        <w:t xml:space="preserve">e           </w:t>
      </w:r>
      <w:r>
        <w:tab/>
      </w:r>
      <w:r>
        <w:tab/>
      </w:r>
      <w:r w:rsidRPr="5F3C0551">
        <w:rPr>
          <w:rFonts w:ascii="Arial" w:eastAsia="MS Mincho" w:hAnsi="Arial"/>
          <w:b/>
          <w:bCs/>
          <w:sz w:val="24"/>
          <w:szCs w:val="24"/>
        </w:rPr>
        <w:t xml:space="preserve">        </w:t>
      </w:r>
      <w:r w:rsidR="00D3707F" w:rsidRPr="5F3C0551">
        <w:rPr>
          <w:rFonts w:ascii="Arial" w:eastAsia="MS Mincho" w:hAnsi="Arial"/>
          <w:b/>
          <w:bCs/>
          <w:sz w:val="24"/>
          <w:szCs w:val="24"/>
        </w:rPr>
        <w:t xml:space="preserve"> </w:t>
      </w:r>
      <w:r w:rsidRPr="5F3C0551">
        <w:rPr>
          <w:rFonts w:ascii="Arial" w:eastAsia="MS Mincho" w:hAnsi="Arial"/>
          <w:b/>
          <w:bCs/>
          <w:sz w:val="24"/>
          <w:szCs w:val="24"/>
        </w:rPr>
        <w:t xml:space="preserve"> </w:t>
      </w:r>
      <w:r>
        <w:tab/>
      </w:r>
      <w:r>
        <w:tab/>
      </w:r>
      <w:r w:rsidR="00D1410B">
        <w:t xml:space="preserve">                </w:t>
      </w:r>
      <w:r w:rsidRPr="5F3C0551">
        <w:rPr>
          <w:rFonts w:ascii="Arial" w:eastAsia="MS Mincho" w:hAnsi="Arial"/>
          <w:b/>
          <w:bCs/>
          <w:sz w:val="24"/>
          <w:szCs w:val="24"/>
        </w:rPr>
        <w:t>R2-2</w:t>
      </w:r>
      <w:r w:rsidR="00CA47CA">
        <w:rPr>
          <w:rFonts w:ascii="Arial" w:eastAsia="MS Mincho" w:hAnsi="Arial"/>
          <w:b/>
          <w:bCs/>
          <w:sz w:val="24"/>
          <w:szCs w:val="24"/>
        </w:rPr>
        <w:t>10</w:t>
      </w:r>
      <w:r w:rsidR="006D0356">
        <w:rPr>
          <w:rFonts w:ascii="Arial" w:eastAsia="MS Mincho" w:hAnsi="Arial"/>
          <w:b/>
          <w:bCs/>
          <w:sz w:val="24"/>
          <w:szCs w:val="24"/>
        </w:rPr>
        <w:t>4880</w:t>
      </w:r>
    </w:p>
    <w:p w14:paraId="3966F1BF" w14:textId="57BFEFFA" w:rsidR="004E0304" w:rsidRDefault="004E0304" w:rsidP="211C341C">
      <w:pPr>
        <w:pStyle w:val="3GPPHeader"/>
        <w:jc w:val="right"/>
        <w:rPr>
          <w:rFonts w:eastAsia="MS Mincho"/>
          <w:lang w:eastAsia="x-none"/>
        </w:rPr>
      </w:pPr>
      <w:r w:rsidRPr="211C341C">
        <w:rPr>
          <w:rFonts w:eastAsia="MS Mincho"/>
        </w:rPr>
        <w:t xml:space="preserve">Electronic meeting, </w:t>
      </w:r>
      <w:r w:rsidR="00D206B2" w:rsidRPr="211C341C">
        <w:rPr>
          <w:rFonts w:eastAsia="MS Mincho"/>
        </w:rPr>
        <w:t>1</w:t>
      </w:r>
      <w:r w:rsidR="00C8393E">
        <w:rPr>
          <w:rFonts w:eastAsia="MS Mincho"/>
        </w:rPr>
        <w:t>9</w:t>
      </w:r>
      <w:r w:rsidR="00664558" w:rsidRPr="211C341C">
        <w:rPr>
          <w:rFonts w:eastAsia="MS Mincho"/>
          <w:vertAlign w:val="superscript"/>
        </w:rPr>
        <w:t>th</w:t>
      </w:r>
      <w:r w:rsidR="008B7557" w:rsidRPr="211C341C">
        <w:rPr>
          <w:rFonts w:eastAsia="MS Mincho"/>
        </w:rPr>
        <w:t xml:space="preserve"> </w:t>
      </w:r>
      <w:r w:rsidR="00027C05" w:rsidRPr="211C341C">
        <w:rPr>
          <w:rFonts w:eastAsia="MS Mincho"/>
        </w:rPr>
        <w:t xml:space="preserve">– </w:t>
      </w:r>
      <w:r w:rsidR="00C8393E">
        <w:rPr>
          <w:rFonts w:eastAsia="MS Mincho"/>
        </w:rPr>
        <w:t>27</w:t>
      </w:r>
      <w:r w:rsidR="00000EC2" w:rsidRPr="211C341C">
        <w:rPr>
          <w:rFonts w:eastAsia="MS Mincho"/>
          <w:vertAlign w:val="superscript"/>
        </w:rPr>
        <w:t>th</w:t>
      </w:r>
      <w:r w:rsidR="008B7557" w:rsidRPr="211C341C">
        <w:rPr>
          <w:rFonts w:eastAsia="MS Mincho"/>
        </w:rPr>
        <w:t xml:space="preserve"> </w:t>
      </w:r>
      <w:r w:rsidR="00C8393E">
        <w:rPr>
          <w:rFonts w:eastAsia="MS Mincho"/>
        </w:rPr>
        <w:t>May</w:t>
      </w:r>
      <w:r w:rsidRPr="211C341C">
        <w:rPr>
          <w:rFonts w:eastAsia="MS Mincho"/>
        </w:rPr>
        <w:t xml:space="preserve"> 202</w:t>
      </w:r>
      <w:r w:rsidR="00D206B2" w:rsidRPr="211C341C">
        <w:rPr>
          <w:rFonts w:eastAsia="MS Mincho"/>
        </w:rPr>
        <w:t>1</w:t>
      </w:r>
      <w:r w:rsidRPr="211C341C">
        <w:rPr>
          <w:rFonts w:eastAsia="MS Mincho"/>
        </w:rPr>
        <w:t xml:space="preserve"> </w:t>
      </w:r>
      <w:r>
        <w:tab/>
      </w:r>
    </w:p>
    <w:p w14:paraId="3D54FA9D" w14:textId="6A24414A" w:rsidR="004E0304" w:rsidRPr="005E43A7" w:rsidRDefault="004E0304" w:rsidP="004E0304">
      <w:pPr>
        <w:pStyle w:val="3GPPHeader"/>
        <w:rPr>
          <w:rFonts w:eastAsia="MS Mincho"/>
          <w:szCs w:val="24"/>
          <w:lang w:eastAsia="x-none"/>
        </w:rPr>
      </w:pPr>
      <w:r w:rsidRPr="007730BD">
        <w:rPr>
          <w:sz w:val="22"/>
          <w:szCs w:val="22"/>
          <w:lang w:val="sv-SE"/>
        </w:rPr>
        <w:t>Agenda Item:</w:t>
      </w:r>
      <w:r w:rsidRPr="007730BD">
        <w:rPr>
          <w:sz w:val="22"/>
          <w:szCs w:val="22"/>
          <w:lang w:val="sv-SE"/>
        </w:rPr>
        <w:tab/>
      </w:r>
      <w:r>
        <w:rPr>
          <w:sz w:val="22"/>
          <w:szCs w:val="22"/>
          <w:lang w:val="sv-SE"/>
        </w:rPr>
        <w:t>8.4.3</w:t>
      </w:r>
    </w:p>
    <w:p w14:paraId="001F24CB" w14:textId="77777777" w:rsidR="004E0304" w:rsidRPr="00CE0424" w:rsidRDefault="004E0304" w:rsidP="004E0304">
      <w:pPr>
        <w:pStyle w:val="3GPPHeader"/>
        <w:rPr>
          <w:sz w:val="22"/>
          <w:szCs w:val="22"/>
        </w:rPr>
      </w:pPr>
      <w:r>
        <w:rPr>
          <w:sz w:val="22"/>
          <w:szCs w:val="22"/>
        </w:rPr>
        <w:t>Source:</w:t>
      </w:r>
      <w:r w:rsidRPr="00CE0424">
        <w:rPr>
          <w:sz w:val="22"/>
          <w:szCs w:val="22"/>
        </w:rPr>
        <w:tab/>
      </w:r>
      <w:r>
        <w:rPr>
          <w:sz w:val="22"/>
          <w:szCs w:val="22"/>
        </w:rPr>
        <w:t>Intel Corporation</w:t>
      </w:r>
    </w:p>
    <w:p w14:paraId="45D3255C" w14:textId="733D2492" w:rsidR="004E0304" w:rsidRPr="00CE0424" w:rsidRDefault="004E0304" w:rsidP="004E0304">
      <w:pPr>
        <w:pStyle w:val="3GPPHeader"/>
        <w:rPr>
          <w:sz w:val="22"/>
          <w:szCs w:val="22"/>
        </w:rPr>
      </w:pPr>
      <w:r>
        <w:rPr>
          <w:sz w:val="22"/>
          <w:szCs w:val="22"/>
        </w:rPr>
        <w:t>Title:</w:t>
      </w:r>
      <w:r>
        <w:rPr>
          <w:sz w:val="22"/>
          <w:szCs w:val="22"/>
        </w:rPr>
        <w:tab/>
      </w:r>
      <w:r w:rsidR="00745C3B">
        <w:rPr>
          <w:sz w:val="22"/>
          <w:szCs w:val="22"/>
        </w:rPr>
        <w:t>RLF indication enhancement and DAPS for single-connected IAB-node</w:t>
      </w:r>
    </w:p>
    <w:p w14:paraId="504D1B4E" w14:textId="77777777" w:rsidR="004E0304" w:rsidRDefault="004E0304" w:rsidP="004E0304">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91D623E" w14:textId="77777777" w:rsidR="004E0304" w:rsidRDefault="004E0304" w:rsidP="004E0304">
      <w:pPr>
        <w:pStyle w:val="Heading1"/>
      </w:pPr>
      <w:bookmarkStart w:id="0" w:name="_Ref67406675"/>
      <w:r w:rsidRPr="004E0304">
        <w:rPr>
          <w:rFonts w:cs="Times New Roman"/>
          <w:lang w:val="en-US"/>
        </w:rPr>
        <w:t>Introduction</w:t>
      </w:r>
      <w:bookmarkEnd w:id="0"/>
    </w:p>
    <w:p w14:paraId="3F927F9C" w14:textId="425CCD6D" w:rsidR="001810A5" w:rsidRDefault="00056A57" w:rsidP="00B87ADF">
      <w:r>
        <w:t>In RAN2 #112e meeting</w:t>
      </w:r>
      <w:r w:rsidR="00C3488B">
        <w:t xml:space="preserve">, </w:t>
      </w:r>
      <w:r w:rsidR="00454EA4">
        <w:t xml:space="preserve">type-2 RLF indication and local rerouting are also agreed to be supported </w:t>
      </w:r>
      <w:r w:rsidR="00946368">
        <w:t xml:space="preserve">in Rel-17, several left issues such as </w:t>
      </w:r>
      <w:r w:rsidR="00467F42">
        <w:t xml:space="preserve">trigger condition, inter-donor DU local rerouting </w:t>
      </w:r>
      <w:r w:rsidR="00470568">
        <w:t>was not discussed in RAN2 #113bis-e meeting</w:t>
      </w:r>
      <w:r w:rsidR="00467F42">
        <w:t xml:space="preserve">. </w:t>
      </w:r>
    </w:p>
    <w:p w14:paraId="7D41AFED" w14:textId="6BEFEA2E" w:rsidR="00AB6FB5" w:rsidRDefault="00944507" w:rsidP="00B87ADF">
      <w:r>
        <w:t>In RAN</w:t>
      </w:r>
      <w:r w:rsidR="00AB0996">
        <w:t>2</w:t>
      </w:r>
      <w:r>
        <w:t xml:space="preserve"> #113bis-e meeting, </w:t>
      </w:r>
      <w:r w:rsidR="00754666">
        <w:t xml:space="preserve">there’s no consensus on what </w:t>
      </w:r>
      <w:r w:rsidR="00487EEA">
        <w:t>is “DAPS-like” due to divergent understanding o</w:t>
      </w:r>
      <w:r w:rsidR="005874E2">
        <w:t xml:space="preserve">f </w:t>
      </w:r>
      <w:r w:rsidR="002A4D49">
        <w:t>issue</w:t>
      </w:r>
      <w:r w:rsidR="005874E2">
        <w:t>s</w:t>
      </w:r>
      <w:r w:rsidR="002A4D49">
        <w:t xml:space="preserve"> to be addressed</w:t>
      </w:r>
      <w:r w:rsidR="005874E2">
        <w:t xml:space="preserve"> and how</w:t>
      </w:r>
      <w:r w:rsidR="002A4D49">
        <w:t xml:space="preserve">. </w:t>
      </w:r>
      <w:r w:rsidR="00E46B79">
        <w:t xml:space="preserve">In this contribution, we mainly focus on the </w:t>
      </w:r>
      <w:r w:rsidR="00780A40">
        <w:t xml:space="preserve">scenario of one </w:t>
      </w:r>
      <w:r w:rsidR="00350C2C">
        <w:t xml:space="preserve">IAB-node which </w:t>
      </w:r>
      <w:r w:rsidR="00780A40">
        <w:t xml:space="preserve">only </w:t>
      </w:r>
      <w:r w:rsidR="00350C2C">
        <w:t>has one parent IAB-node (i.e. single-connected)</w:t>
      </w:r>
      <w:r w:rsidR="00780A40">
        <w:t xml:space="preserve">, </w:t>
      </w:r>
      <w:r w:rsidR="00A40DA2">
        <w:t xml:space="preserve">and discuss what issues need to be addressed, whether DAPS can be </w:t>
      </w:r>
      <w:r w:rsidR="00C133AA">
        <w:t xml:space="preserve">used </w:t>
      </w:r>
      <w:r w:rsidR="001B49E5">
        <w:t>to solve such problems.</w:t>
      </w:r>
    </w:p>
    <w:p w14:paraId="0C940A04" w14:textId="70788FEB" w:rsidR="004E0304" w:rsidRDefault="004E0304" w:rsidP="004E0304">
      <w:pPr>
        <w:pStyle w:val="Heading1"/>
        <w:rPr>
          <w:rFonts w:eastAsia="SimSun" w:cs="Times New Roman"/>
          <w:lang w:val="en-US" w:eastAsia="zh-CN"/>
        </w:rPr>
      </w:pPr>
      <w:r w:rsidRPr="004E0304">
        <w:rPr>
          <w:rFonts w:eastAsia="SimSun" w:cs="Times New Roman"/>
          <w:lang w:val="en-US" w:eastAsia="zh-CN"/>
        </w:rPr>
        <w:t>Discussion</w:t>
      </w:r>
    </w:p>
    <w:p w14:paraId="7CE88B7F" w14:textId="77777777" w:rsidR="00CC5415" w:rsidRPr="002472E2" w:rsidRDefault="00CC5415" w:rsidP="00CC5415">
      <w:pPr>
        <w:pStyle w:val="Heading2"/>
        <w:rPr>
          <w:rFonts w:cs="Times New Roman"/>
        </w:rPr>
      </w:pPr>
      <w:r w:rsidRPr="002472E2">
        <w:rPr>
          <w:rFonts w:cs="Times New Roman"/>
        </w:rPr>
        <w:t>Backhaul Radiolink Failure Recovery Enhancement</w:t>
      </w:r>
    </w:p>
    <w:p w14:paraId="7364BD8E" w14:textId="33707709" w:rsidR="001736C1" w:rsidRDefault="001736C1" w:rsidP="00CC5415">
      <w:r>
        <w:t xml:space="preserve">In this </w:t>
      </w:r>
      <w:r w:rsidR="002D1208">
        <w:t>section</w:t>
      </w:r>
      <w:r>
        <w:t>, we discuss the remaining aspects of RLF indication enhancement</w:t>
      </w:r>
      <w:r w:rsidR="002D1208">
        <w:t>, such as type-4 RLF indication enhancement, behavior after receiving type-2/3 RLF indication, etc</w:t>
      </w:r>
      <w:r>
        <w:t xml:space="preserve">. </w:t>
      </w:r>
    </w:p>
    <w:p w14:paraId="6EE1C9BD" w14:textId="25580C6C" w:rsidR="00303486" w:rsidRDefault="002D1208" w:rsidP="002D1208">
      <w:pPr>
        <w:pStyle w:val="Heading3"/>
      </w:pPr>
      <w:r>
        <w:t>Deactivation of IAB-supported in SIB</w:t>
      </w:r>
    </w:p>
    <w:p w14:paraId="54158D4D" w14:textId="0A410C66" w:rsidR="00600A92" w:rsidRDefault="00600A92" w:rsidP="00CC5415">
      <w:r>
        <w:t xml:space="preserve">During RAN2 #112e meeting, </w:t>
      </w:r>
      <w:r w:rsidR="00D26534">
        <w:t>following agreements are captured:</w:t>
      </w:r>
    </w:p>
    <w:tbl>
      <w:tblPr>
        <w:tblStyle w:val="TableGrid"/>
        <w:tblW w:w="0" w:type="auto"/>
        <w:tblLook w:val="04A0" w:firstRow="1" w:lastRow="0" w:firstColumn="1" w:lastColumn="0" w:noHBand="0" w:noVBand="1"/>
      </w:tblPr>
      <w:tblGrid>
        <w:gridCol w:w="9350"/>
      </w:tblGrid>
      <w:tr w:rsidR="00D26534" w14:paraId="2DE7EA07" w14:textId="77777777" w:rsidTr="00D26534">
        <w:tc>
          <w:tcPr>
            <w:tcW w:w="9350" w:type="dxa"/>
          </w:tcPr>
          <w:p w14:paraId="25FEB08C" w14:textId="77777777" w:rsidR="002D646E" w:rsidRPr="002C645F" w:rsidRDefault="002D646E" w:rsidP="002D646E">
            <w:pPr>
              <w:pStyle w:val="Agreement"/>
              <w:ind w:left="428"/>
              <w:rPr>
                <w:rFonts w:ascii="Arial" w:hAnsi="Arial" w:cs="Arial"/>
                <w:sz w:val="20"/>
                <w:szCs w:val="20"/>
                <w:lang w:val="en-GB"/>
              </w:rPr>
            </w:pPr>
            <w:r w:rsidRPr="002C645F">
              <w:rPr>
                <w:rFonts w:ascii="Arial" w:hAnsi="Arial" w:cs="Arial"/>
                <w:sz w:val="20"/>
                <w:szCs w:val="20"/>
                <w:lang w:val="en-GB"/>
              </w:rPr>
              <w:t>RAN2 to support type-2/3 RLF indication (FFS specified behavior(s) TS impact, FFS details).</w:t>
            </w:r>
          </w:p>
          <w:p w14:paraId="37F7864C" w14:textId="746E7ACA" w:rsidR="00D26534" w:rsidRPr="002D646E" w:rsidRDefault="002D646E" w:rsidP="002D646E">
            <w:pPr>
              <w:pStyle w:val="Agreement"/>
              <w:ind w:left="428"/>
              <w:rPr>
                <w:lang w:val="en-GB"/>
              </w:rPr>
            </w:pPr>
            <w:r w:rsidRPr="002C645F">
              <w:rPr>
                <w:rFonts w:ascii="Arial" w:hAnsi="Arial" w:cs="Arial"/>
                <w:sz w:val="20"/>
                <w:szCs w:val="20"/>
                <w:lang w:val="en-GB"/>
              </w:rPr>
              <w:t>Type-2 RLF indication may be used to trigger deactivation of IAB-supported in SIB</w:t>
            </w:r>
            <w:r w:rsidRPr="002C645F">
              <w:rPr>
                <w:sz w:val="20"/>
                <w:szCs w:val="20"/>
                <w:lang w:val="en-GB"/>
              </w:rPr>
              <w:t xml:space="preserve"> </w:t>
            </w:r>
          </w:p>
        </w:tc>
      </w:tr>
    </w:tbl>
    <w:p w14:paraId="68DC40B1" w14:textId="5FDFE21D" w:rsidR="00372CD4" w:rsidRPr="00774539" w:rsidRDefault="000240C5" w:rsidP="00774539">
      <w:r>
        <w:t>As d</w:t>
      </w:r>
      <w:r w:rsidR="00813AF8">
        <w:t xml:space="preserve">iscussed during </w:t>
      </w:r>
      <w:r w:rsidR="00DD5271">
        <w:t>RAN2 #106 email discussion</w:t>
      </w:r>
      <w:r w:rsidR="00813AF8">
        <w:t xml:space="preserve">, </w:t>
      </w:r>
      <w:r w:rsidR="00737749">
        <w:t xml:space="preserve">type-2 RLF </w:t>
      </w:r>
      <w:r w:rsidR="00DD5271">
        <w:t>indication is defined as “trying to recover”, which is an indication that BH link RLF is detected, and the child IAB-no</w:t>
      </w:r>
      <w:r w:rsidR="00810C3B">
        <w:t>de</w:t>
      </w:r>
      <w:r w:rsidR="00DD5271">
        <w:t xml:space="preserve"> is attempting to recover from it.</w:t>
      </w:r>
      <w:r w:rsidR="00810C3B">
        <w:t xml:space="preserve"> </w:t>
      </w:r>
      <w:r w:rsidR="00154104">
        <w:t>Considering IAB nodes are fixed, the RLF may</w:t>
      </w:r>
      <w:r w:rsidR="00D117BB">
        <w:t xml:space="preserve"> be mainly caused by temporary blockage, which can be recovered soon. </w:t>
      </w:r>
      <w:r w:rsidR="00810C3B">
        <w:t>It is</w:t>
      </w:r>
      <w:r w:rsidR="00D117BB">
        <w:t xml:space="preserve"> highly</w:t>
      </w:r>
      <w:r w:rsidR="00810C3B">
        <w:t xml:space="preserve"> possible that </w:t>
      </w:r>
      <w:r w:rsidR="00D117BB">
        <w:t>BH link RLF w</w:t>
      </w:r>
      <w:r w:rsidR="00253EB4">
        <w:t>ill be recovered and type-3 RLF indication “BH link recovered” can be sent to its child node</w:t>
      </w:r>
      <w:r w:rsidR="007D53A9">
        <w:t xml:space="preserve">s indicating the successful of RLF recovery. </w:t>
      </w:r>
      <w:r w:rsidR="00ED58A7">
        <w:t>Th</w:t>
      </w:r>
      <w:r w:rsidR="00704A18">
        <w:t>e</w:t>
      </w:r>
      <w:r w:rsidR="00ED58A7">
        <w:t xml:space="preserve"> intention of deactivation of IAB-supported in SIB is to avoid </w:t>
      </w:r>
      <w:r w:rsidR="00704A18">
        <w:t>IAB node</w:t>
      </w:r>
      <w:r w:rsidR="00827F8C">
        <w:t>s</w:t>
      </w:r>
      <w:r w:rsidR="00704A18">
        <w:t xml:space="preserve"> attempting to get access to a failed IAB node</w:t>
      </w:r>
      <w:r w:rsidR="00827F8C">
        <w:t xml:space="preserve"> which may not be recovered soon. </w:t>
      </w:r>
      <w:r w:rsidR="00C730F6">
        <w:t>IAB node who sends type-2 RLF indication should not be banned since it</w:t>
      </w:r>
      <w:r w:rsidR="007141BA">
        <w:t xml:space="preserve"> will soon be recovered</w:t>
      </w:r>
      <w:r w:rsidR="002E4FD2">
        <w:t xml:space="preserve">. </w:t>
      </w:r>
    </w:p>
    <w:p w14:paraId="24929A38" w14:textId="5E7D7850" w:rsidR="001C6A1F" w:rsidRDefault="002E4FD2" w:rsidP="00CC5415">
      <w:r>
        <w:lastRenderedPageBreak/>
        <w:t xml:space="preserve">Moreover, </w:t>
      </w:r>
      <w:r w:rsidR="007245FD">
        <w:t>triggering</w:t>
      </w:r>
      <w:r w:rsidR="001C6A1F">
        <w:t xml:space="preserve"> the deactivation of IAB-support by type-2 RLF indication also </w:t>
      </w:r>
      <w:r w:rsidR="00940111">
        <w:t>need</w:t>
      </w:r>
      <w:r w:rsidR="007245FD">
        <w:t>s to modify</w:t>
      </w:r>
      <w:r w:rsidR="001C6A1F">
        <w:t xml:space="preserve"> </w:t>
      </w:r>
      <w:r w:rsidR="007245FD">
        <w:t xml:space="preserve">system information </w:t>
      </w:r>
      <w:r w:rsidR="00D056A8">
        <w:t xml:space="preserve">twice. </w:t>
      </w:r>
      <w:r w:rsidR="00BD6632">
        <w:t>The f</w:t>
      </w:r>
      <w:r w:rsidR="00D056A8">
        <w:t xml:space="preserve">irst modification is to mute “IAB support” </w:t>
      </w:r>
      <w:r w:rsidR="00DB6699">
        <w:t>in SIB1</w:t>
      </w:r>
      <w:r w:rsidR="00BD0BC8">
        <w:t xml:space="preserve"> in order to</w:t>
      </w:r>
      <w:r w:rsidR="00D056A8">
        <w:t xml:space="preserve"> bar </w:t>
      </w:r>
      <w:r w:rsidR="0014700F">
        <w:t>the access to</w:t>
      </w:r>
      <w:r w:rsidR="00D056A8">
        <w:t xml:space="preserve"> new IAB nodes </w:t>
      </w:r>
      <w:r w:rsidR="00BD6632">
        <w:t>when sending type-2 RLF indication</w:t>
      </w:r>
      <w:r w:rsidR="0014700F">
        <w:t>.</w:t>
      </w:r>
      <w:r w:rsidR="00D056A8">
        <w:t xml:space="preserve"> </w:t>
      </w:r>
      <w:r w:rsidR="0014700F">
        <w:t>T</w:t>
      </w:r>
      <w:r w:rsidR="00BD6632">
        <w:t xml:space="preserve">he </w:t>
      </w:r>
      <w:r w:rsidR="00D056A8">
        <w:t xml:space="preserve">second </w:t>
      </w:r>
      <w:r w:rsidR="0014700F">
        <w:t xml:space="preserve">modification </w:t>
      </w:r>
      <w:r w:rsidR="00D056A8">
        <w:t>is to modify the system information back to “IAB-support” once RLF is recovered</w:t>
      </w:r>
      <w:r w:rsidR="00CF2C18">
        <w:t xml:space="preserve"> (when sending type-3 RLF indication)</w:t>
      </w:r>
      <w:r w:rsidR="00D056A8">
        <w:t>.</w:t>
      </w:r>
      <w:r w:rsidR="00CF2C18">
        <w:t xml:space="preserve"> </w:t>
      </w:r>
      <w:r w:rsidR="00561923">
        <w:t xml:space="preserve">However, SIB modification </w:t>
      </w:r>
      <w:r w:rsidR="000D13BC">
        <w:t xml:space="preserve">and it consequences on descendent IAB nodes </w:t>
      </w:r>
      <w:r w:rsidR="00561923">
        <w:t xml:space="preserve">can be very </w:t>
      </w:r>
      <w:r w:rsidR="00124BF5">
        <w:t>expensive</w:t>
      </w:r>
      <w:r w:rsidR="00DB6699">
        <w:t>, which makes deactivation of IAB-support by type-2 RLF indication inefficient.</w:t>
      </w:r>
    </w:p>
    <w:p w14:paraId="2F908C35" w14:textId="31F9128D" w:rsidR="00774539" w:rsidRPr="00B900CF" w:rsidRDefault="00774539" w:rsidP="00B900CF">
      <w:pPr>
        <w:pStyle w:val="ListParagraph"/>
        <w:numPr>
          <w:ilvl w:val="0"/>
          <w:numId w:val="39"/>
        </w:numPr>
        <w:ind w:left="0" w:firstLine="0"/>
        <w:rPr>
          <w:rFonts w:ascii="Times New Roman" w:hAnsi="Times New Roman"/>
          <w:b/>
          <w:bCs/>
          <w:sz w:val="20"/>
          <w:szCs w:val="20"/>
          <w:lang w:eastAsia="zh-CN"/>
        </w:rPr>
      </w:pPr>
      <w:bookmarkStart w:id="1" w:name="_Ref68173861"/>
      <w:r w:rsidRPr="211C341C">
        <w:rPr>
          <w:rFonts w:ascii="Times New Roman" w:hAnsi="Times New Roman"/>
          <w:b/>
          <w:bCs/>
          <w:sz w:val="20"/>
          <w:szCs w:val="20"/>
          <w:lang w:eastAsia="zh-CN"/>
        </w:rPr>
        <w:t xml:space="preserve">Type-2 RLF indication should not trigger deactivation of IAB-support in SIB </w:t>
      </w:r>
      <w:r w:rsidR="009F686E" w:rsidRPr="211C341C">
        <w:rPr>
          <w:rFonts w:ascii="Times New Roman" w:hAnsi="Times New Roman"/>
          <w:b/>
          <w:bCs/>
          <w:sz w:val="20"/>
          <w:szCs w:val="20"/>
          <w:lang w:eastAsia="zh-CN"/>
        </w:rPr>
        <w:t>due to</w:t>
      </w:r>
      <w:r w:rsidR="00301F0C" w:rsidRPr="211C341C">
        <w:rPr>
          <w:rFonts w:ascii="Times New Roman" w:hAnsi="Times New Roman"/>
          <w:b/>
          <w:bCs/>
          <w:sz w:val="20"/>
          <w:szCs w:val="20"/>
          <w:lang w:eastAsia="zh-CN"/>
        </w:rPr>
        <w:t>: 1) IAB node may soon be recovered from RLF and BH link continue</w:t>
      </w:r>
      <w:r w:rsidR="00762B2E" w:rsidRPr="211C341C">
        <w:rPr>
          <w:rFonts w:ascii="Times New Roman" w:hAnsi="Times New Roman"/>
          <w:b/>
          <w:bCs/>
          <w:sz w:val="20"/>
          <w:szCs w:val="20"/>
          <w:lang w:eastAsia="zh-CN"/>
        </w:rPr>
        <w:t>s</w:t>
      </w:r>
      <w:r w:rsidR="00301F0C" w:rsidRPr="211C341C">
        <w:rPr>
          <w:rFonts w:ascii="Times New Roman" w:hAnsi="Times New Roman"/>
          <w:b/>
          <w:bCs/>
          <w:sz w:val="20"/>
          <w:szCs w:val="20"/>
          <w:lang w:eastAsia="zh-CN"/>
        </w:rPr>
        <w:t xml:space="preserve"> to be available; 2) </w:t>
      </w:r>
      <w:r w:rsidR="00C62B3F" w:rsidRPr="211C341C">
        <w:rPr>
          <w:rFonts w:ascii="Times New Roman" w:hAnsi="Times New Roman"/>
          <w:b/>
          <w:bCs/>
          <w:sz w:val="20"/>
          <w:szCs w:val="20"/>
          <w:lang w:eastAsia="zh-CN"/>
        </w:rPr>
        <w:t xml:space="preserve">“IAB-support” need to be modified twice </w:t>
      </w:r>
      <w:r w:rsidR="00762B2E" w:rsidRPr="211C341C">
        <w:rPr>
          <w:rFonts w:ascii="Times New Roman" w:hAnsi="Times New Roman"/>
          <w:b/>
          <w:bCs/>
          <w:sz w:val="20"/>
          <w:szCs w:val="20"/>
          <w:lang w:eastAsia="zh-CN"/>
        </w:rPr>
        <w:t xml:space="preserve">in SIB </w:t>
      </w:r>
      <w:r w:rsidR="00B900CF" w:rsidRPr="211C341C">
        <w:rPr>
          <w:rFonts w:ascii="Times New Roman" w:hAnsi="Times New Roman"/>
          <w:b/>
          <w:bCs/>
          <w:sz w:val="20"/>
          <w:szCs w:val="20"/>
          <w:lang w:eastAsia="zh-CN"/>
        </w:rPr>
        <w:t>which is costly.</w:t>
      </w:r>
      <w:bookmarkEnd w:id="1"/>
    </w:p>
    <w:p w14:paraId="003C6F5E" w14:textId="452D4134" w:rsidR="00CC5415" w:rsidRDefault="006C5CB3" w:rsidP="00CC5415">
      <w:r>
        <w:t xml:space="preserve">However, it is still essential to </w:t>
      </w:r>
      <w:r w:rsidR="009D571A">
        <w:t>improve the integration or RRC reestablishment efficiency</w:t>
      </w:r>
      <w:r w:rsidR="007C7A04">
        <w:t xml:space="preserve"> via deactivation of “IAB-support” in SIB.</w:t>
      </w:r>
      <w:r w:rsidR="006125F3">
        <w:t xml:space="preserve"> </w:t>
      </w:r>
      <w:r w:rsidR="00CC5415">
        <w:t>As analyzed in</w:t>
      </w:r>
      <w:r w:rsidR="002D1208" w:rsidRPr="003C6903">
        <w:t xml:space="preserve"> </w:t>
      </w:r>
      <w:r w:rsidR="00C73FC8">
        <w:fldChar w:fldCharType="begin"/>
      </w:r>
      <w:r w:rsidR="00C73FC8">
        <w:instrText xml:space="preserve"> REF _Ref67389162 \r \h </w:instrText>
      </w:r>
      <w:r w:rsidR="00C73FC8">
        <w:fldChar w:fldCharType="separate"/>
      </w:r>
      <w:r w:rsidR="008649F7">
        <w:t>[1]</w:t>
      </w:r>
      <w:r w:rsidR="00C73FC8">
        <w:fldChar w:fldCharType="end"/>
      </w:r>
      <w:r w:rsidR="00C73FC8">
        <w:t>, t</w:t>
      </w:r>
      <w:r w:rsidR="00CC5415">
        <w:t xml:space="preserve">imely recovery depends on the choice of candidate parent nodes. If the IAB node chooses for </w:t>
      </w:r>
      <w:r w:rsidR="00C06D08">
        <w:t xml:space="preserve">integration or </w:t>
      </w:r>
      <w:r w:rsidR="00CC5415">
        <w:t xml:space="preserve">reestablishment </w:t>
      </w:r>
      <w:r w:rsidR="00367E4B">
        <w:t xml:space="preserve">is </w:t>
      </w:r>
      <w:r w:rsidR="00CC5415">
        <w:t>an ancestor node that itself has experienced RLF</w:t>
      </w:r>
      <w:r w:rsidR="004D659C">
        <w:t xml:space="preserve"> (RLF recovery failure)</w:t>
      </w:r>
      <w:r w:rsidR="00CC5415">
        <w:t xml:space="preserve"> or has received a recovery failure indication, recovery will fail. Therefore, it is important to ensure that an IAB node does not choose a node that is already isolated when it receives a backhaul </w:t>
      </w:r>
      <w:r w:rsidR="004D659C">
        <w:t xml:space="preserve">type-4 </w:t>
      </w:r>
      <w:r w:rsidR="00CC5415">
        <w:t xml:space="preserve">failure indication from its parent node. </w:t>
      </w:r>
    </w:p>
    <w:p w14:paraId="29890FBD" w14:textId="6D539864" w:rsidR="00CC5415" w:rsidRDefault="00CC5415" w:rsidP="00CC5415">
      <w:r>
        <w:t xml:space="preserve">Consider the IAB network shown in </w:t>
      </w:r>
      <w:r>
        <w:rPr>
          <w:color w:val="2B579A"/>
          <w:shd w:val="clear" w:color="auto" w:fill="E6E6E6"/>
        </w:rPr>
        <w:fldChar w:fldCharType="begin"/>
      </w:r>
      <w:r>
        <w:instrText xml:space="preserve"> REF _Ref47449371 \h </w:instrText>
      </w:r>
      <w:r>
        <w:rPr>
          <w:color w:val="2B579A"/>
          <w:shd w:val="clear" w:color="auto" w:fill="E6E6E6"/>
        </w:rPr>
      </w:r>
      <w:r>
        <w:rPr>
          <w:color w:val="2B579A"/>
          <w:shd w:val="clear" w:color="auto" w:fill="E6E6E6"/>
        </w:rPr>
        <w:fldChar w:fldCharType="separate"/>
      </w:r>
      <w:r w:rsidR="008649F7">
        <w:t xml:space="preserve">Figure </w:t>
      </w:r>
      <w:r w:rsidR="008649F7">
        <w:rPr>
          <w:noProof/>
        </w:rPr>
        <w:t>1</w:t>
      </w:r>
      <w:r>
        <w:rPr>
          <w:color w:val="2B579A"/>
          <w:shd w:val="clear" w:color="auto" w:fill="E6E6E6"/>
        </w:rPr>
        <w:fldChar w:fldCharType="end"/>
      </w:r>
      <w:r>
        <w:t xml:space="preserve">. If the link between the donor and node 1 fails, a backhaul failure indication is sent to node 4 and then to node 6 if node 4 is unable to recover due to not being able to identify an alternate parent node. It is </w:t>
      </w:r>
      <w:r w:rsidRPr="003B6C4D">
        <w:t>important to ensure that node 6 does not attempt its recovery on node 1;</w:t>
      </w:r>
      <w:r>
        <w:t xml:space="preserve"> this can lead to significant delays and eventual failure.</w:t>
      </w:r>
    </w:p>
    <w:p w14:paraId="0A2D8E0C" w14:textId="77777777" w:rsidR="00CC5415" w:rsidRDefault="00CC5415" w:rsidP="00CC5415">
      <w:pPr>
        <w:keepNext/>
        <w:jc w:val="center"/>
      </w:pPr>
      <w:r>
        <w:rPr>
          <w:color w:val="2B579A"/>
          <w:shd w:val="clear" w:color="auto" w:fill="E6E6E6"/>
        </w:rPr>
        <w:object w:dxaOrig="6948" w:dyaOrig="7908" w14:anchorId="7E4374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45pt;height:201pt" o:ole="">
            <v:imagedata r:id="rId11" o:title=""/>
          </v:shape>
          <o:OLEObject Type="Embed" ProgID="Visio.Drawing.15" ShapeID="_x0000_i1025" DrawAspect="Content" ObjectID="_1682230635" r:id="rId12"/>
        </w:object>
      </w:r>
    </w:p>
    <w:p w14:paraId="10AF0FB2" w14:textId="16A54F18" w:rsidR="00CC5415" w:rsidRDefault="00CC5415" w:rsidP="00CC5415">
      <w:pPr>
        <w:pStyle w:val="Caption"/>
        <w:jc w:val="center"/>
      </w:pPr>
      <w:bookmarkStart w:id="2" w:name="_Ref47449371"/>
      <w:r>
        <w:t xml:space="preserve">Figure </w:t>
      </w:r>
      <w:r w:rsidR="00773228">
        <w:fldChar w:fldCharType="begin"/>
      </w:r>
      <w:r w:rsidR="00773228">
        <w:instrText xml:space="preserve"> SEQ Figure \* ARABIC </w:instrText>
      </w:r>
      <w:r w:rsidR="00773228">
        <w:fldChar w:fldCharType="separate"/>
      </w:r>
      <w:r w:rsidR="008649F7">
        <w:rPr>
          <w:noProof/>
        </w:rPr>
        <w:t>1</w:t>
      </w:r>
      <w:r w:rsidR="00773228">
        <w:rPr>
          <w:noProof/>
        </w:rPr>
        <w:fldChar w:fldCharType="end"/>
      </w:r>
      <w:bookmarkEnd w:id="2"/>
    </w:p>
    <w:p w14:paraId="26F9CF05" w14:textId="77777777" w:rsidR="00CC5415" w:rsidRPr="00F42EAD" w:rsidRDefault="00CC5415" w:rsidP="00F42EAD">
      <w:pPr>
        <w:pStyle w:val="ListParagraph"/>
        <w:numPr>
          <w:ilvl w:val="0"/>
          <w:numId w:val="39"/>
        </w:numPr>
        <w:ind w:left="0" w:firstLine="0"/>
        <w:rPr>
          <w:rFonts w:ascii="Times New Roman" w:hAnsi="Times New Roman"/>
          <w:b/>
          <w:bCs/>
          <w:sz w:val="20"/>
          <w:szCs w:val="20"/>
          <w:lang w:eastAsia="zh-CN"/>
        </w:rPr>
      </w:pPr>
      <w:bookmarkStart w:id="3" w:name="_Ref61599145"/>
      <w:bookmarkStart w:id="4" w:name="O4"/>
      <w:r w:rsidRPr="211C341C">
        <w:rPr>
          <w:rFonts w:ascii="Times New Roman" w:hAnsi="Times New Roman"/>
          <w:b/>
          <w:bCs/>
          <w:sz w:val="20"/>
          <w:szCs w:val="20"/>
          <w:lang w:eastAsia="zh-CN"/>
        </w:rPr>
        <w:t>Upon receiving a recovery failure indication, an IAB node should not choose for reestablishment, parent nodes or ancestor nodes that have experienced RLF or have received a recovery failure indication.</w:t>
      </w:r>
      <w:bookmarkEnd w:id="3"/>
    </w:p>
    <w:bookmarkEnd w:id="4"/>
    <w:p w14:paraId="5887C4DD" w14:textId="77777777" w:rsidR="00CC5415" w:rsidRDefault="00CC5415" w:rsidP="00CC5415">
      <w:r>
        <w:t xml:space="preserve">Below we refer to a node that has experienced RLF or has received a recovery failure indication as a </w:t>
      </w:r>
      <w:r w:rsidRPr="007B3A25">
        <w:rPr>
          <w:b/>
          <w:bCs/>
          <w:i/>
          <w:iCs/>
        </w:rPr>
        <w:t>failed node</w:t>
      </w:r>
      <w:r>
        <w:t>. The following modifications can be considered:</w:t>
      </w:r>
    </w:p>
    <w:p w14:paraId="6B982827" w14:textId="3FE841E2" w:rsidR="00CC5415" w:rsidRPr="00C12853" w:rsidRDefault="00CC5415" w:rsidP="00CC5415">
      <w:pPr>
        <w:pStyle w:val="ListParagraph"/>
        <w:numPr>
          <w:ilvl w:val="0"/>
          <w:numId w:val="5"/>
        </w:numPr>
        <w:rPr>
          <w:rFonts w:ascii="Times New Roman" w:eastAsia="Times New Roman" w:hAnsi="Times New Roman"/>
          <w:sz w:val="20"/>
          <w:szCs w:val="20"/>
        </w:rPr>
      </w:pPr>
      <w:r w:rsidRPr="00C12853">
        <w:rPr>
          <w:rFonts w:ascii="Times New Roman" w:hAnsi="Times New Roman"/>
          <w:sz w:val="20"/>
          <w:szCs w:val="20"/>
        </w:rPr>
        <w:t xml:space="preserve">A failed IAB node modifies its system information to block access by descendant IAB nodes. While this is needed to prevent new IAB nodes from attaching, it requires </w:t>
      </w:r>
      <w:r w:rsidRPr="498AD449">
        <w:rPr>
          <w:rFonts w:ascii="Times New Roman" w:hAnsi="Times New Roman"/>
          <w:sz w:val="20"/>
          <w:szCs w:val="20"/>
        </w:rPr>
        <w:t>descendant nodes which receive the RLF indication</w:t>
      </w:r>
      <w:r w:rsidRPr="00C12853">
        <w:rPr>
          <w:rFonts w:ascii="Times New Roman" w:hAnsi="Times New Roman"/>
          <w:sz w:val="20"/>
          <w:szCs w:val="20"/>
        </w:rPr>
        <w:t xml:space="preserve"> to read system information of the failed node. </w:t>
      </w:r>
    </w:p>
    <w:p w14:paraId="47494027" w14:textId="77777777" w:rsidR="00CC5415" w:rsidRPr="00C12853" w:rsidRDefault="00CC5415" w:rsidP="00CC5415">
      <w:pPr>
        <w:pStyle w:val="ListParagraph"/>
        <w:numPr>
          <w:ilvl w:val="0"/>
          <w:numId w:val="5"/>
        </w:numPr>
        <w:rPr>
          <w:rFonts w:ascii="Times New Roman" w:hAnsi="Times New Roman"/>
        </w:rPr>
      </w:pPr>
      <w:r w:rsidRPr="00C12853">
        <w:rPr>
          <w:rFonts w:ascii="Times New Roman" w:hAnsi="Times New Roman"/>
          <w:sz w:val="20"/>
          <w:szCs w:val="20"/>
        </w:rPr>
        <w:lastRenderedPageBreak/>
        <w:t>The recovery failure indication also includes information about ancestor nodes (such as PCID) that have failed, so that descendant nodes do not consider such nodes for reestablishment.</w:t>
      </w:r>
    </w:p>
    <w:p w14:paraId="602EE5DE" w14:textId="3FE1DCB3" w:rsidR="00CC5415" w:rsidRDefault="00CC5415" w:rsidP="00CC5415">
      <w:pPr>
        <w:rPr>
          <w:lang w:eastAsia="zh-CN"/>
        </w:rPr>
      </w:pPr>
      <w:r>
        <w:t xml:space="preserve">It would be good to modify “IAB-support” in SIB when RLF recovery is failed, i.e. after type-4 RLF indication, where a second system information modification can be avoided. The IAB node is </w:t>
      </w:r>
      <w:r w:rsidR="002A10FE">
        <w:t xml:space="preserve">also allowed to </w:t>
      </w:r>
      <w:r>
        <w:t>locally modify system information, as opposed to the IAB node just transmitting the system information blocks provided by the CU</w:t>
      </w:r>
      <w:r w:rsidR="004C4251">
        <w:t>, which can reduce unnecessarily delay</w:t>
      </w:r>
      <w:r>
        <w:t xml:space="preserve">. </w:t>
      </w:r>
      <w:r w:rsidR="00776555">
        <w:t>Alternatively,</w:t>
      </w:r>
      <w:r>
        <w:t xml:space="preserve"> </w:t>
      </w:r>
      <w:r w:rsidR="00776555">
        <w:t>t</w:t>
      </w:r>
      <w:r>
        <w:t xml:space="preserve">he second modification in above list </w:t>
      </w:r>
      <w:r w:rsidR="008311F5">
        <w:t>can also be considered</w:t>
      </w:r>
      <w:r>
        <w:t xml:space="preserve">. Acknowledging the failed ancestor nodes in RLF indication enables quicker reestablishment since descendant IAB nodes do not need to acquire system information of the failed ancestor nodes. </w:t>
      </w:r>
      <w:r w:rsidR="007964F0">
        <w:t xml:space="preserve">If one IAB </w:t>
      </w:r>
      <w:r w:rsidR="004D5E47">
        <w:t>node is configured with CHO, t</w:t>
      </w:r>
      <w:r w:rsidR="00D657FE">
        <w:t xml:space="preserve">his list </w:t>
      </w:r>
      <w:r w:rsidR="007964F0">
        <w:t xml:space="preserve">can also help </w:t>
      </w:r>
      <w:r w:rsidR="0063770E">
        <w:t xml:space="preserve">exclude </w:t>
      </w:r>
      <w:r w:rsidR="005C5127">
        <w:t xml:space="preserve">the failed ancestor nodes if they are CHO candidate </w:t>
      </w:r>
      <w:r w:rsidR="0062202E">
        <w:t>IAB nodes or the parent/ancestor of CHO candidate IAB nodes.</w:t>
      </w:r>
    </w:p>
    <w:p w14:paraId="0B979EBF" w14:textId="1449743D" w:rsidR="005B0183" w:rsidRPr="005B0183" w:rsidRDefault="00CC5415" w:rsidP="005B0183">
      <w:pPr>
        <w:pStyle w:val="ListParagraph"/>
        <w:numPr>
          <w:ilvl w:val="0"/>
          <w:numId w:val="24"/>
        </w:numPr>
        <w:ind w:left="0" w:firstLine="0"/>
        <w:rPr>
          <w:rFonts w:ascii="Times New Roman" w:hAnsi="Times New Roman"/>
          <w:b/>
          <w:bCs/>
          <w:sz w:val="20"/>
          <w:szCs w:val="20"/>
          <w:lang w:eastAsia="zh-CN"/>
        </w:rPr>
      </w:pPr>
      <w:bookmarkStart w:id="5" w:name="_Ref61599172"/>
      <w:bookmarkStart w:id="6" w:name="P3"/>
      <w:r w:rsidRPr="7CC89CDC">
        <w:rPr>
          <w:rFonts w:ascii="Times New Roman" w:hAnsi="Times New Roman"/>
          <w:b/>
          <w:bCs/>
          <w:sz w:val="20"/>
          <w:szCs w:val="20"/>
          <w:lang w:eastAsia="zh-CN"/>
        </w:rPr>
        <w:t>RAN2 should make modifications according to the following to ensure that an IAB node does not choose for reestablishment</w:t>
      </w:r>
      <w:r w:rsidR="347B81D1" w:rsidRPr="7CC89CDC">
        <w:rPr>
          <w:rFonts w:ascii="Times New Roman" w:hAnsi="Times New Roman"/>
          <w:b/>
          <w:bCs/>
          <w:sz w:val="20"/>
          <w:szCs w:val="20"/>
          <w:lang w:eastAsia="zh-CN"/>
        </w:rPr>
        <w:t>,</w:t>
      </w:r>
      <w:r w:rsidRPr="7CC89CDC">
        <w:rPr>
          <w:rFonts w:ascii="Times New Roman" w:hAnsi="Times New Roman"/>
          <w:b/>
          <w:bCs/>
          <w:sz w:val="20"/>
          <w:szCs w:val="20"/>
          <w:lang w:eastAsia="zh-CN"/>
        </w:rPr>
        <w:t xml:space="preserve"> nodes that have failed:</w:t>
      </w:r>
      <w:bookmarkEnd w:id="5"/>
    </w:p>
    <w:p w14:paraId="5D84C4CB" w14:textId="3132F96D" w:rsidR="00CC5415" w:rsidRPr="005B0183" w:rsidRDefault="00CC5415" w:rsidP="005B0183">
      <w:pPr>
        <w:pStyle w:val="ListParagraph"/>
        <w:numPr>
          <w:ilvl w:val="0"/>
          <w:numId w:val="41"/>
        </w:numPr>
        <w:rPr>
          <w:rFonts w:ascii="Times New Roman" w:hAnsi="Times New Roman"/>
          <w:b/>
          <w:bCs/>
          <w:sz w:val="20"/>
          <w:szCs w:val="20"/>
          <w:lang w:eastAsia="zh-CN"/>
        </w:rPr>
      </w:pPr>
      <w:r w:rsidRPr="005B0183">
        <w:rPr>
          <w:rFonts w:ascii="Times New Roman" w:hAnsi="Times New Roman"/>
          <w:b/>
          <w:bCs/>
          <w:sz w:val="20"/>
          <w:szCs w:val="20"/>
          <w:lang w:eastAsia="zh-CN"/>
        </w:rPr>
        <w:t>A failed IAB node modifies system information locally to bar access to new IAB nodes or UEs after</w:t>
      </w:r>
      <w:r w:rsidR="00DD488D" w:rsidRPr="005B0183">
        <w:rPr>
          <w:rFonts w:ascii="Times New Roman" w:hAnsi="Times New Roman"/>
          <w:b/>
          <w:bCs/>
          <w:sz w:val="20"/>
          <w:szCs w:val="20"/>
          <w:lang w:eastAsia="zh-CN"/>
        </w:rPr>
        <w:t xml:space="preserve"> transmitting/receiving</w:t>
      </w:r>
      <w:r w:rsidRPr="005B0183">
        <w:rPr>
          <w:rFonts w:ascii="Times New Roman" w:hAnsi="Times New Roman"/>
          <w:b/>
          <w:bCs/>
          <w:sz w:val="20"/>
          <w:szCs w:val="20"/>
          <w:lang w:eastAsia="zh-CN"/>
        </w:rPr>
        <w:t xml:space="preserve"> RLF recovery failure</w:t>
      </w:r>
      <w:r w:rsidR="00A53C11" w:rsidRPr="005B0183">
        <w:rPr>
          <w:rFonts w:ascii="Times New Roman" w:hAnsi="Times New Roman"/>
          <w:b/>
          <w:bCs/>
          <w:sz w:val="20"/>
          <w:szCs w:val="20"/>
          <w:lang w:eastAsia="zh-CN"/>
        </w:rPr>
        <w:t xml:space="preserve"> (type-4 RLF indication)</w:t>
      </w:r>
      <w:r w:rsidRPr="005B0183">
        <w:rPr>
          <w:rFonts w:ascii="Times New Roman" w:hAnsi="Times New Roman"/>
          <w:b/>
          <w:bCs/>
          <w:sz w:val="20"/>
          <w:szCs w:val="20"/>
          <w:lang w:eastAsia="zh-CN"/>
        </w:rPr>
        <w:t>; and</w:t>
      </w:r>
    </w:p>
    <w:p w14:paraId="497E7D8E" w14:textId="77777777" w:rsidR="00CC5415" w:rsidRPr="005B0183" w:rsidRDefault="00CC5415" w:rsidP="005B0183">
      <w:pPr>
        <w:pStyle w:val="ListParagraph"/>
        <w:numPr>
          <w:ilvl w:val="0"/>
          <w:numId w:val="41"/>
        </w:numPr>
        <w:rPr>
          <w:rFonts w:ascii="Times New Roman" w:hAnsi="Times New Roman"/>
          <w:b/>
          <w:bCs/>
          <w:sz w:val="20"/>
          <w:szCs w:val="20"/>
          <w:lang w:eastAsia="zh-CN"/>
        </w:rPr>
      </w:pPr>
      <w:r w:rsidRPr="005B0183">
        <w:rPr>
          <w:rFonts w:ascii="Times New Roman" w:hAnsi="Times New Roman"/>
          <w:b/>
          <w:bCs/>
          <w:sz w:val="20"/>
          <w:szCs w:val="20"/>
          <w:lang w:eastAsia="zh-CN"/>
        </w:rPr>
        <w:t>Type-4 indication also includes information about ancestor nodes that have failed.</w:t>
      </w:r>
    </w:p>
    <w:p w14:paraId="4A5FB35A" w14:textId="5D769017" w:rsidR="002D42A0" w:rsidRDefault="002D42A0" w:rsidP="002D42A0">
      <w:pPr>
        <w:pStyle w:val="Heading3"/>
      </w:pPr>
      <w:bookmarkStart w:id="7" w:name="_Ref67406644"/>
      <w:bookmarkEnd w:id="6"/>
      <w:r>
        <w:t>Beha</w:t>
      </w:r>
      <w:r w:rsidR="00493B5F">
        <w:t>v</w:t>
      </w:r>
      <w:r>
        <w:t>ior of receiving type-2</w:t>
      </w:r>
      <w:r w:rsidR="000325EB">
        <w:t>/3</w:t>
      </w:r>
      <w:r>
        <w:t xml:space="preserve"> RLF indication</w:t>
      </w:r>
      <w:bookmarkEnd w:id="7"/>
    </w:p>
    <w:p w14:paraId="14A39A50" w14:textId="61178B42" w:rsidR="00CC5415" w:rsidRDefault="002D42A0" w:rsidP="00CC5415">
      <w:r>
        <w:t xml:space="preserve">As agreed in </w:t>
      </w:r>
      <w:r w:rsidR="0030196C">
        <w:t>RAN2 #11</w:t>
      </w:r>
      <w:r w:rsidR="002E7B36">
        <w:t>3</w:t>
      </w:r>
      <w:r w:rsidR="0030196C">
        <w:t xml:space="preserve">e meeting, both type-2 and type-3 RLF indication </w:t>
      </w:r>
      <w:r w:rsidR="00D32BBE">
        <w:t xml:space="preserve">are agreed to be supported in Rel-17. </w:t>
      </w:r>
      <w:r w:rsidR="00CC5415" w:rsidRPr="00032C4F">
        <w:t xml:space="preserve">In this </w:t>
      </w:r>
      <w:r w:rsidR="000325EB">
        <w:t>section</w:t>
      </w:r>
      <w:r w:rsidR="00CC5415" w:rsidRPr="00032C4F">
        <w:t xml:space="preserve">, we mainly discuss the behavior of </w:t>
      </w:r>
      <w:r w:rsidR="00CC5415">
        <w:t>the child IAB nodes receiving type-2</w:t>
      </w:r>
      <w:r w:rsidR="000325EB">
        <w:t>/type-3</w:t>
      </w:r>
      <w:r w:rsidR="00CC5415">
        <w:t xml:space="preserve"> RLF indication. </w:t>
      </w:r>
    </w:p>
    <w:p w14:paraId="2CFBE0B3" w14:textId="1D969E6D" w:rsidR="00502E41" w:rsidRDefault="00CC5415" w:rsidP="00CC5415">
      <w:r>
        <w:t>The benefit of sending type-2 RLF indication is to inform the child node earlier of the experiencing RLF of its parent node, so that it can perform early steps for a possible change of parent nodes.</w:t>
      </w:r>
      <w:r w:rsidR="00DD61B9">
        <w:t xml:space="preserve"> As discussed before, IAB node sending type-2 RLF indication can still be recovered from </w:t>
      </w:r>
      <w:r w:rsidR="00E20CC1">
        <w:t xml:space="preserve">RLF. </w:t>
      </w:r>
      <w:r w:rsidR="007E2F96">
        <w:t>It is suggested that type-2 RLF indication will not introduce any topology changes (topology adaptation, CHO</w:t>
      </w:r>
      <w:r w:rsidR="001C38D2">
        <w:t>,</w:t>
      </w:r>
      <w:r w:rsidR="007E2F96">
        <w:t xml:space="preserve"> </w:t>
      </w:r>
      <w:r w:rsidR="001C38D2">
        <w:t>etc.</w:t>
      </w:r>
      <w:r w:rsidR="007E2F96">
        <w:t xml:space="preserve">). </w:t>
      </w:r>
      <w:r w:rsidR="00706C78">
        <w:t xml:space="preserve">Topology adaptation needs </w:t>
      </w:r>
      <w:r w:rsidR="0036283F">
        <w:t>new RRC</w:t>
      </w:r>
      <w:r w:rsidR="001C38D2">
        <w:t xml:space="preserve"> r</w:t>
      </w:r>
      <w:r w:rsidR="0036283F">
        <w:t>econfiguration</w:t>
      </w:r>
      <w:r w:rsidR="001C38D2">
        <w:t>s</w:t>
      </w:r>
      <w:r w:rsidR="0036283F">
        <w:t xml:space="preserve">, BAP </w:t>
      </w:r>
      <w:r w:rsidR="00E609B3">
        <w:t>channel/routes configuration</w:t>
      </w:r>
      <w:r w:rsidR="001C38D2">
        <w:t>s</w:t>
      </w:r>
      <w:r w:rsidR="00EA40FB">
        <w:t xml:space="preserve"> and</w:t>
      </w:r>
      <w:r w:rsidR="00FE78C5">
        <w:t xml:space="preserve"> packet loss handling if needed. This introduces </w:t>
      </w:r>
      <w:r w:rsidR="003A5649">
        <w:t>notable</w:t>
      </w:r>
      <w:r w:rsidR="00FE78C5">
        <w:t xml:space="preserve"> signaling exchanges and </w:t>
      </w:r>
      <w:r w:rsidR="003A5649">
        <w:t xml:space="preserve">service interruption </w:t>
      </w:r>
      <w:r w:rsidR="009A3A3C">
        <w:t>to the IAB network due to a short period of RLF which is possible to be recovered soon.</w:t>
      </w:r>
      <w:r w:rsidR="004C65AD">
        <w:t xml:space="preserve"> </w:t>
      </w:r>
      <w:r w:rsidR="006E0BF7">
        <w:t>However, upon receiving type-2 RLF indication,</w:t>
      </w:r>
      <w:r w:rsidR="009C7935">
        <w:t xml:space="preserve"> behaviors without topology changes can be considered based on IAB node</w:t>
      </w:r>
      <w:r w:rsidR="00E15085">
        <w:t>’s</w:t>
      </w:r>
      <w:r w:rsidR="009C7935">
        <w:t xml:space="preserve"> </w:t>
      </w:r>
      <w:r w:rsidR="00E15085">
        <w:t xml:space="preserve">existing </w:t>
      </w:r>
      <w:r w:rsidR="009C7935">
        <w:t>configuration.</w:t>
      </w:r>
      <w:r w:rsidR="00E15085">
        <w:t xml:space="preserve"> </w:t>
      </w:r>
      <w:r w:rsidR="003D3AD3">
        <w:t xml:space="preserve">Following behaviors of </w:t>
      </w:r>
      <w:r w:rsidR="00972B55">
        <w:t>the receiving type-2 RLF indication is proposed to be considered:</w:t>
      </w:r>
    </w:p>
    <w:p w14:paraId="02116648" w14:textId="77777777" w:rsidR="00CC5415" w:rsidRPr="00BC7B8B" w:rsidRDefault="00CC5415" w:rsidP="00BC7B8B">
      <w:pPr>
        <w:pStyle w:val="MiniHeading"/>
        <w:rPr>
          <w:b/>
          <w:bCs/>
        </w:rPr>
      </w:pPr>
      <w:r w:rsidRPr="00BC7B8B">
        <w:rPr>
          <w:b/>
          <w:bCs/>
        </w:rPr>
        <w:t>Local Rerouting</w:t>
      </w:r>
    </w:p>
    <w:p w14:paraId="708D82B6" w14:textId="5351EEB3" w:rsidR="00CC5415" w:rsidRDefault="003A48FC" w:rsidP="00CC5415">
      <w:pPr>
        <w:pStyle w:val="ListParagraph"/>
        <w:rPr>
          <w:rFonts w:ascii="Times New Roman" w:hAnsi="Times New Roman"/>
          <w:sz w:val="20"/>
          <w:szCs w:val="20"/>
          <w:lang w:eastAsia="zh-CN"/>
        </w:rPr>
      </w:pPr>
      <w:r>
        <w:rPr>
          <w:rFonts w:ascii="Times New Roman" w:hAnsi="Times New Roman"/>
          <w:sz w:val="20"/>
          <w:szCs w:val="20"/>
          <w:lang w:eastAsia="zh-CN"/>
        </w:rPr>
        <w:t xml:space="preserve">As discussed the companion contribution </w:t>
      </w:r>
      <w:r w:rsidR="00D07804">
        <w:rPr>
          <w:rFonts w:ascii="Times New Roman" w:hAnsi="Times New Roman"/>
          <w:sz w:val="20"/>
          <w:szCs w:val="20"/>
          <w:lang w:eastAsia="zh-CN"/>
        </w:rPr>
        <w:fldChar w:fldCharType="begin"/>
      </w:r>
      <w:r w:rsidR="00D07804">
        <w:rPr>
          <w:rFonts w:ascii="Times New Roman" w:hAnsi="Times New Roman"/>
          <w:sz w:val="20"/>
          <w:szCs w:val="20"/>
          <w:lang w:eastAsia="zh-CN"/>
        </w:rPr>
        <w:instrText xml:space="preserve"> REF _Ref71233542 \n \h </w:instrText>
      </w:r>
      <w:r w:rsidR="00D07804">
        <w:rPr>
          <w:rFonts w:ascii="Times New Roman" w:hAnsi="Times New Roman"/>
          <w:sz w:val="20"/>
          <w:szCs w:val="20"/>
          <w:lang w:eastAsia="zh-CN"/>
        </w:rPr>
      </w:r>
      <w:r w:rsidR="00D07804">
        <w:rPr>
          <w:rFonts w:ascii="Times New Roman" w:hAnsi="Times New Roman"/>
          <w:sz w:val="20"/>
          <w:szCs w:val="20"/>
          <w:lang w:eastAsia="zh-CN"/>
        </w:rPr>
        <w:fldChar w:fldCharType="separate"/>
      </w:r>
      <w:r w:rsidR="008649F7">
        <w:rPr>
          <w:rFonts w:ascii="Times New Roman" w:hAnsi="Times New Roman"/>
          <w:sz w:val="20"/>
          <w:szCs w:val="20"/>
          <w:lang w:eastAsia="zh-CN"/>
        </w:rPr>
        <w:t>[2]</w:t>
      </w:r>
      <w:r w:rsidR="00D07804">
        <w:rPr>
          <w:rFonts w:ascii="Times New Roman" w:hAnsi="Times New Roman"/>
          <w:sz w:val="20"/>
          <w:szCs w:val="20"/>
          <w:lang w:eastAsia="zh-CN"/>
        </w:rPr>
        <w:fldChar w:fldCharType="end"/>
      </w:r>
      <w:r>
        <w:rPr>
          <w:rFonts w:ascii="Times New Roman" w:hAnsi="Times New Roman"/>
          <w:sz w:val="20"/>
          <w:szCs w:val="20"/>
          <w:lang w:eastAsia="zh-CN"/>
        </w:rPr>
        <w:t>, f</w:t>
      </w:r>
      <w:r w:rsidR="003A4872">
        <w:rPr>
          <w:rFonts w:ascii="Times New Roman" w:hAnsi="Times New Roman"/>
          <w:sz w:val="20"/>
          <w:szCs w:val="20"/>
          <w:lang w:eastAsia="zh-CN"/>
        </w:rPr>
        <w:t xml:space="preserve">or an IAB node </w:t>
      </w:r>
      <w:r w:rsidR="00E17DEA">
        <w:rPr>
          <w:rFonts w:ascii="Times New Roman" w:hAnsi="Times New Roman"/>
          <w:sz w:val="20"/>
          <w:szCs w:val="20"/>
          <w:lang w:eastAsia="zh-CN"/>
        </w:rPr>
        <w:t xml:space="preserve">is dual-connect to two parent IAB nodes, </w:t>
      </w:r>
      <w:r w:rsidR="004256B9">
        <w:rPr>
          <w:rFonts w:ascii="Times New Roman" w:hAnsi="Times New Roman"/>
          <w:sz w:val="20"/>
          <w:szCs w:val="20"/>
          <w:lang w:eastAsia="zh-CN"/>
        </w:rPr>
        <w:t>IAB node can choose the SCG</w:t>
      </w:r>
      <w:r w:rsidR="006F59AD">
        <w:rPr>
          <w:rFonts w:ascii="Times New Roman" w:hAnsi="Times New Roman"/>
          <w:sz w:val="20"/>
          <w:szCs w:val="20"/>
          <w:lang w:eastAsia="zh-CN"/>
        </w:rPr>
        <w:t xml:space="preserve"> or MCG</w:t>
      </w:r>
      <w:r w:rsidR="004256B9">
        <w:rPr>
          <w:rFonts w:ascii="Times New Roman" w:hAnsi="Times New Roman"/>
          <w:sz w:val="20"/>
          <w:szCs w:val="20"/>
          <w:lang w:eastAsia="zh-CN"/>
        </w:rPr>
        <w:t xml:space="preserve"> configured </w:t>
      </w:r>
      <w:r w:rsidR="00CF60C3">
        <w:rPr>
          <w:rFonts w:ascii="Times New Roman" w:hAnsi="Times New Roman"/>
          <w:sz w:val="20"/>
          <w:szCs w:val="20"/>
          <w:lang w:eastAsia="zh-CN"/>
        </w:rPr>
        <w:t xml:space="preserve">BAP </w:t>
      </w:r>
      <w:r w:rsidR="004256B9">
        <w:rPr>
          <w:rFonts w:ascii="Times New Roman" w:hAnsi="Times New Roman"/>
          <w:sz w:val="20"/>
          <w:szCs w:val="20"/>
          <w:lang w:eastAsia="zh-CN"/>
        </w:rPr>
        <w:t>config</w:t>
      </w:r>
      <w:r w:rsidR="00CF60C3">
        <w:rPr>
          <w:rFonts w:ascii="Times New Roman" w:hAnsi="Times New Roman"/>
          <w:sz w:val="20"/>
          <w:szCs w:val="20"/>
          <w:lang w:eastAsia="zh-CN"/>
        </w:rPr>
        <w:t xml:space="preserve">urations and </w:t>
      </w:r>
      <w:r w:rsidR="003F1297">
        <w:rPr>
          <w:rFonts w:ascii="Times New Roman" w:hAnsi="Times New Roman"/>
          <w:sz w:val="20"/>
          <w:szCs w:val="20"/>
          <w:lang w:eastAsia="zh-CN"/>
        </w:rPr>
        <w:t xml:space="preserve">select another egress link based on </w:t>
      </w:r>
      <w:r w:rsidR="00CF60C3">
        <w:rPr>
          <w:rFonts w:ascii="Times New Roman" w:hAnsi="Times New Roman"/>
          <w:sz w:val="20"/>
          <w:szCs w:val="20"/>
          <w:lang w:eastAsia="zh-CN"/>
        </w:rPr>
        <w:t>route/mapping rules</w:t>
      </w:r>
      <w:r w:rsidR="000E38FE">
        <w:rPr>
          <w:rFonts w:ascii="Times New Roman" w:hAnsi="Times New Roman"/>
          <w:sz w:val="20"/>
          <w:szCs w:val="20"/>
          <w:lang w:eastAsia="zh-CN"/>
        </w:rPr>
        <w:t xml:space="preserve"> locally</w:t>
      </w:r>
      <w:r w:rsidR="004621B0">
        <w:rPr>
          <w:rFonts w:ascii="Times New Roman" w:hAnsi="Times New Roman"/>
          <w:sz w:val="20"/>
          <w:szCs w:val="20"/>
          <w:lang w:eastAsia="zh-CN"/>
        </w:rPr>
        <w:t xml:space="preserve">. </w:t>
      </w:r>
      <w:r w:rsidR="00CC5415" w:rsidRPr="00767D87">
        <w:rPr>
          <w:rFonts w:ascii="Times New Roman" w:hAnsi="Times New Roman"/>
          <w:sz w:val="20"/>
          <w:szCs w:val="20"/>
          <w:lang w:eastAsia="zh-CN"/>
        </w:rPr>
        <w:t xml:space="preserve">If local rerouting is configured at descendant nodes, a new routing path can be selected from the configured </w:t>
      </w:r>
      <w:r w:rsidR="003F1297">
        <w:rPr>
          <w:rFonts w:ascii="Times New Roman" w:hAnsi="Times New Roman"/>
          <w:sz w:val="20"/>
          <w:szCs w:val="20"/>
          <w:lang w:eastAsia="zh-CN"/>
        </w:rPr>
        <w:t xml:space="preserve">BAP </w:t>
      </w:r>
      <w:r w:rsidR="00CC5415" w:rsidRPr="00767D87">
        <w:rPr>
          <w:rFonts w:ascii="Times New Roman" w:hAnsi="Times New Roman"/>
          <w:sz w:val="20"/>
          <w:szCs w:val="20"/>
          <w:lang w:eastAsia="zh-CN"/>
        </w:rPr>
        <w:t>routing table.</w:t>
      </w:r>
    </w:p>
    <w:p w14:paraId="14A2DFD3" w14:textId="48F1F728" w:rsidR="005B0183" w:rsidRPr="005B0183" w:rsidRDefault="004A15D0" w:rsidP="005B0183">
      <w:pPr>
        <w:pStyle w:val="ListParagraph"/>
        <w:numPr>
          <w:ilvl w:val="0"/>
          <w:numId w:val="24"/>
        </w:numPr>
        <w:ind w:left="0" w:firstLine="0"/>
        <w:rPr>
          <w:rFonts w:ascii="Times New Roman" w:hAnsi="Times New Roman"/>
          <w:b/>
          <w:bCs/>
          <w:sz w:val="20"/>
          <w:szCs w:val="20"/>
          <w:lang w:eastAsia="zh-CN"/>
        </w:rPr>
      </w:pPr>
      <w:bookmarkStart w:id="8" w:name="_Ref68173883"/>
      <w:r>
        <w:rPr>
          <w:rFonts w:ascii="Times New Roman" w:hAnsi="Times New Roman"/>
          <w:b/>
          <w:bCs/>
          <w:sz w:val="20"/>
          <w:szCs w:val="20"/>
          <w:lang w:eastAsia="zh-CN"/>
        </w:rPr>
        <w:t>Type-2 RLF indication is used to trigger local rerouting.</w:t>
      </w:r>
      <w:bookmarkEnd w:id="8"/>
    </w:p>
    <w:p w14:paraId="4786B602" w14:textId="77777777" w:rsidR="00CC5415" w:rsidRPr="00BC7B8B" w:rsidRDefault="00CC5415" w:rsidP="00BC7B8B">
      <w:pPr>
        <w:pStyle w:val="MiniHeading"/>
        <w:rPr>
          <w:b/>
          <w:bCs/>
        </w:rPr>
      </w:pPr>
      <w:r w:rsidRPr="00BC7B8B">
        <w:rPr>
          <w:b/>
          <w:bCs/>
        </w:rPr>
        <w:t xml:space="preserve">Early measurement </w:t>
      </w:r>
    </w:p>
    <w:p w14:paraId="56425364" w14:textId="7D771B67" w:rsidR="00556420" w:rsidRDefault="00DD1F14" w:rsidP="00CC5415">
      <w:pPr>
        <w:pStyle w:val="ListParagraph"/>
        <w:rPr>
          <w:rFonts w:ascii="Times New Roman" w:hAnsi="Times New Roman"/>
          <w:sz w:val="20"/>
          <w:szCs w:val="20"/>
          <w:lang w:eastAsia="zh-CN"/>
        </w:rPr>
      </w:pPr>
      <w:r>
        <w:rPr>
          <w:rFonts w:ascii="Times New Roman" w:hAnsi="Times New Roman"/>
          <w:sz w:val="20"/>
          <w:szCs w:val="20"/>
          <w:lang w:eastAsia="zh-CN"/>
        </w:rPr>
        <w:t>If</w:t>
      </w:r>
      <w:r w:rsidR="00310BC7">
        <w:rPr>
          <w:rFonts w:ascii="Times New Roman" w:hAnsi="Times New Roman"/>
          <w:sz w:val="20"/>
          <w:szCs w:val="20"/>
          <w:lang w:eastAsia="zh-CN"/>
        </w:rPr>
        <w:t xml:space="preserve"> RLF </w:t>
      </w:r>
      <w:r>
        <w:rPr>
          <w:rFonts w:ascii="Times New Roman" w:hAnsi="Times New Roman"/>
          <w:sz w:val="20"/>
          <w:szCs w:val="20"/>
          <w:lang w:eastAsia="zh-CN"/>
        </w:rPr>
        <w:t xml:space="preserve">recovery </w:t>
      </w:r>
      <w:r w:rsidR="00310BC7">
        <w:rPr>
          <w:rFonts w:ascii="Times New Roman" w:hAnsi="Times New Roman"/>
          <w:sz w:val="20"/>
          <w:szCs w:val="20"/>
          <w:lang w:eastAsia="zh-CN"/>
        </w:rPr>
        <w:t xml:space="preserve">failed after sending type-2 RLF indication, </w:t>
      </w:r>
      <w:r>
        <w:rPr>
          <w:rFonts w:ascii="Times New Roman" w:hAnsi="Times New Roman"/>
          <w:sz w:val="20"/>
          <w:szCs w:val="20"/>
          <w:lang w:eastAsia="zh-CN"/>
        </w:rPr>
        <w:t xml:space="preserve">IAB node receives a type-4 RLF indication and perform RRC reestablishment, which requires measurement </w:t>
      </w:r>
      <w:r w:rsidR="00C84EF7">
        <w:rPr>
          <w:rFonts w:ascii="Times New Roman" w:hAnsi="Times New Roman"/>
          <w:sz w:val="20"/>
          <w:szCs w:val="20"/>
          <w:lang w:eastAsia="zh-CN"/>
        </w:rPr>
        <w:t xml:space="preserve">of neighbor IAB nodes. </w:t>
      </w:r>
      <w:r w:rsidR="00E826CA">
        <w:rPr>
          <w:rFonts w:ascii="Times New Roman" w:hAnsi="Times New Roman"/>
          <w:sz w:val="20"/>
          <w:szCs w:val="20"/>
          <w:lang w:eastAsia="zh-CN"/>
        </w:rPr>
        <w:t xml:space="preserve">To reduce </w:t>
      </w:r>
      <w:r w:rsidR="005C65D6">
        <w:rPr>
          <w:rFonts w:ascii="Times New Roman" w:hAnsi="Times New Roman"/>
          <w:sz w:val="20"/>
          <w:szCs w:val="20"/>
          <w:lang w:eastAsia="zh-CN"/>
        </w:rPr>
        <w:t xml:space="preserve">service interruption </w:t>
      </w:r>
      <w:r w:rsidR="000F24C0">
        <w:rPr>
          <w:rFonts w:ascii="Times New Roman" w:hAnsi="Times New Roman"/>
          <w:sz w:val="20"/>
          <w:szCs w:val="20"/>
          <w:lang w:eastAsia="zh-CN"/>
        </w:rPr>
        <w:t xml:space="preserve">time </w:t>
      </w:r>
      <w:r w:rsidR="00C84EF7">
        <w:rPr>
          <w:rFonts w:ascii="Times New Roman" w:hAnsi="Times New Roman"/>
          <w:sz w:val="20"/>
          <w:szCs w:val="20"/>
          <w:lang w:eastAsia="zh-CN"/>
        </w:rPr>
        <w:t>during RRC reestablishment,</w:t>
      </w:r>
      <w:r w:rsidR="008D6AF6">
        <w:rPr>
          <w:rFonts w:ascii="Times New Roman" w:hAnsi="Times New Roman"/>
          <w:sz w:val="20"/>
          <w:szCs w:val="20"/>
          <w:lang w:eastAsia="zh-CN"/>
        </w:rPr>
        <w:t xml:space="preserve"> IAB node can perform measurement earlier</w:t>
      </w:r>
      <w:r w:rsidR="00E40026">
        <w:rPr>
          <w:rFonts w:ascii="Times New Roman" w:hAnsi="Times New Roman"/>
          <w:sz w:val="20"/>
          <w:szCs w:val="20"/>
          <w:lang w:eastAsia="zh-CN"/>
        </w:rPr>
        <w:t>.</w:t>
      </w:r>
    </w:p>
    <w:p w14:paraId="5D6331F5" w14:textId="5185E2A8" w:rsidR="00E40026" w:rsidRDefault="00E40026" w:rsidP="00CC5415">
      <w:pPr>
        <w:pStyle w:val="ListParagraph"/>
        <w:rPr>
          <w:rFonts w:ascii="Times New Roman" w:hAnsi="Times New Roman"/>
          <w:sz w:val="20"/>
          <w:szCs w:val="20"/>
          <w:lang w:eastAsia="zh-CN"/>
        </w:rPr>
      </w:pPr>
      <w:r>
        <w:rPr>
          <w:rFonts w:ascii="Times New Roman" w:hAnsi="Times New Roman"/>
          <w:sz w:val="20"/>
          <w:szCs w:val="20"/>
          <w:lang w:eastAsia="zh-CN"/>
        </w:rPr>
        <w:t>For an IAB node (single-connected and dual-connected</w:t>
      </w:r>
      <w:r w:rsidR="004041EA">
        <w:rPr>
          <w:rFonts w:ascii="Times New Roman" w:hAnsi="Times New Roman"/>
          <w:sz w:val="20"/>
          <w:szCs w:val="20"/>
          <w:lang w:eastAsia="zh-CN"/>
        </w:rPr>
        <w:t xml:space="preserve"> if local rerouting is not supported</w:t>
      </w:r>
      <w:r>
        <w:rPr>
          <w:rFonts w:ascii="Times New Roman" w:hAnsi="Times New Roman"/>
          <w:sz w:val="20"/>
          <w:szCs w:val="20"/>
          <w:lang w:eastAsia="zh-CN"/>
        </w:rPr>
        <w:t xml:space="preserve">), upon receiving type-2 RLF indication, </w:t>
      </w:r>
      <w:r w:rsidR="00241FAA">
        <w:rPr>
          <w:rFonts w:ascii="Times New Roman" w:hAnsi="Times New Roman"/>
          <w:sz w:val="20"/>
          <w:szCs w:val="20"/>
          <w:lang w:eastAsia="zh-CN"/>
        </w:rPr>
        <w:t xml:space="preserve">IAB node can perform </w:t>
      </w:r>
      <w:r w:rsidR="00241FAA" w:rsidRPr="00767D87">
        <w:rPr>
          <w:rFonts w:ascii="Times New Roman" w:hAnsi="Times New Roman"/>
          <w:sz w:val="20"/>
          <w:szCs w:val="20"/>
          <w:lang w:eastAsia="zh-CN"/>
        </w:rPr>
        <w:t xml:space="preserve">early measurement of neighbor candidate IAB nodes. Switching to the target IAB node can be executed when they receive Type-4 </w:t>
      </w:r>
      <w:r w:rsidR="00713879">
        <w:rPr>
          <w:rFonts w:ascii="Times New Roman" w:hAnsi="Times New Roman"/>
          <w:sz w:val="20"/>
          <w:szCs w:val="20"/>
          <w:lang w:eastAsia="zh-CN"/>
        </w:rPr>
        <w:t xml:space="preserve">RLF </w:t>
      </w:r>
      <w:r w:rsidR="00241FAA" w:rsidRPr="00767D87">
        <w:rPr>
          <w:rFonts w:ascii="Times New Roman" w:hAnsi="Times New Roman"/>
          <w:sz w:val="20"/>
          <w:szCs w:val="20"/>
          <w:lang w:eastAsia="zh-CN"/>
        </w:rPr>
        <w:t>indication.</w:t>
      </w:r>
      <w:r w:rsidR="006266E7">
        <w:rPr>
          <w:rFonts w:ascii="Times New Roman" w:hAnsi="Times New Roman"/>
          <w:sz w:val="20"/>
          <w:szCs w:val="20"/>
          <w:lang w:eastAsia="zh-CN"/>
        </w:rPr>
        <w:t xml:space="preserve"> If the receiving IAB node is configured with CHO, </w:t>
      </w:r>
      <w:r w:rsidR="00400A21">
        <w:rPr>
          <w:rFonts w:ascii="Times New Roman" w:hAnsi="Times New Roman"/>
          <w:sz w:val="20"/>
          <w:szCs w:val="20"/>
          <w:lang w:eastAsia="zh-CN"/>
        </w:rPr>
        <w:t>early measurement is still needed</w:t>
      </w:r>
      <w:r w:rsidR="000A4004">
        <w:rPr>
          <w:rFonts w:ascii="Times New Roman" w:hAnsi="Times New Roman"/>
          <w:sz w:val="20"/>
          <w:szCs w:val="20"/>
          <w:lang w:eastAsia="zh-CN"/>
        </w:rPr>
        <w:t xml:space="preserve"> to decide the new target IAB node</w:t>
      </w:r>
      <w:r w:rsidR="00C964D5">
        <w:rPr>
          <w:rFonts w:ascii="Times New Roman" w:hAnsi="Times New Roman"/>
          <w:sz w:val="20"/>
          <w:szCs w:val="20"/>
          <w:lang w:eastAsia="zh-CN"/>
        </w:rPr>
        <w:t xml:space="preserve">. If the selected target IAB node is one of CHO candidate IAB nodes, </w:t>
      </w:r>
      <w:r w:rsidR="00713879">
        <w:rPr>
          <w:rFonts w:ascii="Times New Roman" w:hAnsi="Times New Roman"/>
          <w:sz w:val="20"/>
          <w:szCs w:val="20"/>
          <w:lang w:eastAsia="zh-CN"/>
        </w:rPr>
        <w:t xml:space="preserve">the corresponding </w:t>
      </w:r>
      <w:r w:rsidR="00713879" w:rsidRPr="00713879">
        <w:rPr>
          <w:rFonts w:ascii="Times New Roman" w:hAnsi="Times New Roman"/>
          <w:i/>
          <w:iCs/>
          <w:sz w:val="20"/>
          <w:szCs w:val="20"/>
          <w:lang w:eastAsia="zh-CN"/>
        </w:rPr>
        <w:t>RRCReconfiguration</w:t>
      </w:r>
      <w:r w:rsidR="00713879">
        <w:rPr>
          <w:rFonts w:ascii="Times New Roman" w:hAnsi="Times New Roman"/>
          <w:sz w:val="20"/>
          <w:szCs w:val="20"/>
          <w:lang w:eastAsia="zh-CN"/>
        </w:rPr>
        <w:t xml:space="preserve"> can be used upon receiving type-4 RLF indication.</w:t>
      </w:r>
    </w:p>
    <w:p w14:paraId="7B9D517D" w14:textId="60F6EB88" w:rsidR="00CC5415" w:rsidRPr="00C42943" w:rsidRDefault="004A15D0" w:rsidP="005B0183">
      <w:pPr>
        <w:pStyle w:val="ListParagraph"/>
        <w:numPr>
          <w:ilvl w:val="0"/>
          <w:numId w:val="24"/>
        </w:numPr>
        <w:ind w:left="0" w:firstLine="0"/>
        <w:rPr>
          <w:rFonts w:ascii="Times New Roman" w:hAnsi="Times New Roman"/>
          <w:b/>
          <w:bCs/>
          <w:sz w:val="20"/>
          <w:szCs w:val="20"/>
        </w:rPr>
      </w:pPr>
      <w:bookmarkStart w:id="9" w:name="_Ref61599208"/>
      <w:bookmarkStart w:id="10" w:name="P4"/>
      <w:r>
        <w:rPr>
          <w:rFonts w:ascii="Times New Roman" w:hAnsi="Times New Roman"/>
          <w:b/>
          <w:bCs/>
          <w:sz w:val="20"/>
          <w:szCs w:val="20"/>
          <w:lang w:eastAsia="zh-CN"/>
        </w:rPr>
        <w:lastRenderedPageBreak/>
        <w:t>Ty</w:t>
      </w:r>
      <w:r w:rsidR="006266E7">
        <w:rPr>
          <w:rFonts w:ascii="Times New Roman" w:hAnsi="Times New Roman"/>
          <w:b/>
          <w:bCs/>
          <w:sz w:val="20"/>
          <w:szCs w:val="20"/>
          <w:lang w:eastAsia="zh-CN"/>
        </w:rPr>
        <w:t>pe-2 RLF indication is used to trigger e</w:t>
      </w:r>
      <w:r w:rsidR="00CC5415" w:rsidRPr="005B0183">
        <w:rPr>
          <w:rFonts w:ascii="Times New Roman" w:hAnsi="Times New Roman"/>
          <w:b/>
          <w:bCs/>
          <w:sz w:val="20"/>
          <w:szCs w:val="20"/>
          <w:lang w:eastAsia="zh-CN"/>
        </w:rPr>
        <w:t>arly measurement of neighbor candidate IAB nodes</w:t>
      </w:r>
      <w:r w:rsidR="00CC5415" w:rsidRPr="19A8F3A7">
        <w:rPr>
          <w:rFonts w:ascii="Times New Roman" w:hAnsi="Times New Roman"/>
          <w:b/>
          <w:bCs/>
          <w:i/>
          <w:iCs/>
          <w:sz w:val="20"/>
          <w:szCs w:val="20"/>
        </w:rPr>
        <w:t>.</w:t>
      </w:r>
      <w:bookmarkEnd w:id="9"/>
    </w:p>
    <w:p w14:paraId="5D4C25B0" w14:textId="14C6B7B7" w:rsidR="00CC5415" w:rsidRDefault="00CC5415" w:rsidP="00CC5415">
      <w:pPr>
        <w:rPr>
          <w:bCs/>
        </w:rPr>
      </w:pPr>
      <w:r>
        <w:rPr>
          <w:bCs/>
        </w:rPr>
        <w:t>Similar to type-4 RLF indication, the spread of type-2</w:t>
      </w:r>
      <w:r w:rsidR="00335560">
        <w:rPr>
          <w:bCs/>
        </w:rPr>
        <w:t>/3</w:t>
      </w:r>
      <w:r>
        <w:rPr>
          <w:bCs/>
        </w:rPr>
        <w:t xml:space="preserve"> RLF indication should also be limited to one-hop, i.e. from IAB node experiencing RLF to its direct child node</w:t>
      </w:r>
      <w:r w:rsidR="00335560">
        <w:rPr>
          <w:bCs/>
        </w:rPr>
        <w:t>s</w:t>
      </w:r>
      <w:r>
        <w:rPr>
          <w:bCs/>
        </w:rPr>
        <w:t>. This limit can maintain a relative stable routing configuration and topology.</w:t>
      </w:r>
    </w:p>
    <w:p w14:paraId="2B6719C1" w14:textId="57D4AB91" w:rsidR="00E50DBF" w:rsidRPr="00335560" w:rsidRDefault="00335560" w:rsidP="00335560">
      <w:pPr>
        <w:pStyle w:val="ListParagraph"/>
        <w:numPr>
          <w:ilvl w:val="0"/>
          <w:numId w:val="24"/>
        </w:numPr>
        <w:ind w:left="0" w:firstLine="0"/>
        <w:rPr>
          <w:rFonts w:ascii="Times New Roman" w:hAnsi="Times New Roman"/>
          <w:b/>
          <w:bCs/>
          <w:sz w:val="20"/>
          <w:szCs w:val="20"/>
          <w:lang w:eastAsia="zh-CN"/>
        </w:rPr>
      </w:pPr>
      <w:bookmarkStart w:id="11" w:name="_Ref68173895"/>
      <w:r>
        <w:rPr>
          <w:rFonts w:ascii="Times New Roman" w:hAnsi="Times New Roman"/>
          <w:b/>
          <w:bCs/>
          <w:sz w:val="20"/>
          <w:szCs w:val="20"/>
          <w:lang w:eastAsia="zh-CN"/>
        </w:rPr>
        <w:t>The propagation of type-2/3 RLF indication should be limited to one-hop, that is from IAB node experiencing RLF to its direct child nodes.</w:t>
      </w:r>
      <w:bookmarkEnd w:id="11"/>
    </w:p>
    <w:bookmarkEnd w:id="10"/>
    <w:p w14:paraId="137E04E2" w14:textId="5CAC7864" w:rsidR="00486345" w:rsidRDefault="0078771A" w:rsidP="004E0304">
      <w:pPr>
        <w:pStyle w:val="Heading1"/>
      </w:pPr>
      <w:r>
        <w:t xml:space="preserve">DAPS for </w:t>
      </w:r>
      <w:r w:rsidR="00064AD3">
        <w:t>s</w:t>
      </w:r>
      <w:r w:rsidR="00486345">
        <w:t>ingle-</w:t>
      </w:r>
      <w:r w:rsidR="004478E0">
        <w:t>connected</w:t>
      </w:r>
      <w:r w:rsidR="00486345">
        <w:t xml:space="preserve"> IAB-node</w:t>
      </w:r>
    </w:p>
    <w:p w14:paraId="6B0BBA7F" w14:textId="47DD8BD9" w:rsidR="0078771A" w:rsidRDefault="00D4076B" w:rsidP="0078771A">
      <w:r>
        <w:rPr>
          <w:lang w:val="en-GB"/>
        </w:rPr>
        <w:t>During RAN2 #113bis-e meeting,</w:t>
      </w:r>
      <w:r w:rsidR="00253B04">
        <w:rPr>
          <w:lang w:val="en-GB"/>
        </w:rPr>
        <w:t xml:space="preserve"> companies had different understanding of </w:t>
      </w:r>
      <w:r w:rsidR="00725F1B">
        <w:rPr>
          <w:lang w:val="en-GB"/>
        </w:rPr>
        <w:t>the use cases and scenario of DAPS for IAB network.</w:t>
      </w:r>
      <w:r w:rsidR="007A6A71">
        <w:rPr>
          <w:lang w:val="en-GB"/>
        </w:rPr>
        <w:t xml:space="preserve"> </w:t>
      </w:r>
      <w:r w:rsidR="00BF0F3F">
        <w:rPr>
          <w:lang w:val="en-GB"/>
        </w:rPr>
        <w:t xml:space="preserve">During previous discussion in RAN2, DAPS was proposed to </w:t>
      </w:r>
      <w:r w:rsidR="006E368B">
        <w:rPr>
          <w:lang w:val="en-GB"/>
        </w:rPr>
        <w:t>reduce service interruption and load balancing</w:t>
      </w:r>
      <w:r w:rsidR="002A17A7">
        <w:rPr>
          <w:lang w:val="en-GB"/>
        </w:rPr>
        <w:t xml:space="preserve">. In Rel-16, </w:t>
      </w:r>
      <w:r w:rsidR="00BA3ECF">
        <w:t>DAPS was proposed to reduce service interruption during UE’s handover from one gNB to another gNB. During the DAPS handover, UE can only temporarily receive downlink data from two gNBs simultaneously. After DAPS handover, the UE is completely connected to the second gNB. The UE is single connected to either source gNB or target gNB.</w:t>
      </w:r>
      <w:r w:rsidR="0003629D">
        <w:t xml:space="preserve"> In this case, </w:t>
      </w:r>
      <w:r w:rsidR="00D6115B">
        <w:t xml:space="preserve">we should consider what enhancement is needed for a single-connected IAB-node and whether DAPS can help to </w:t>
      </w:r>
      <w:r w:rsidR="00397211">
        <w:t>solve the issue.</w:t>
      </w:r>
    </w:p>
    <w:p w14:paraId="491C5F38" w14:textId="39DD4E29" w:rsidR="00AC48A9" w:rsidRPr="00F42EAD" w:rsidRDefault="00AC48A9" w:rsidP="00AC48A9">
      <w:pPr>
        <w:rPr>
          <w:lang w:eastAsia="zh-CN"/>
        </w:rPr>
      </w:pPr>
      <w:r>
        <w:t>DAPS was proposed in RAN3 with following agreements. It can be observed that DAPS-like solution is proposed to enhance service interruption or other purpose</w:t>
      </w:r>
      <w:r w:rsidR="00667527">
        <w:t>s</w:t>
      </w:r>
      <w:r>
        <w:t xml:space="preserve"> during IAB inter-donor migration.</w:t>
      </w:r>
    </w:p>
    <w:tbl>
      <w:tblPr>
        <w:tblStyle w:val="TableGrid"/>
        <w:tblW w:w="0" w:type="auto"/>
        <w:tblLook w:val="04A0" w:firstRow="1" w:lastRow="0" w:firstColumn="1" w:lastColumn="0" w:noHBand="0" w:noVBand="1"/>
      </w:tblPr>
      <w:tblGrid>
        <w:gridCol w:w="9350"/>
      </w:tblGrid>
      <w:tr w:rsidR="00AC48A9" w14:paraId="0CFB0211" w14:textId="77777777" w:rsidTr="00D54A69">
        <w:tc>
          <w:tcPr>
            <w:tcW w:w="9350" w:type="dxa"/>
            <w:tcBorders>
              <w:top w:val="single" w:sz="4" w:space="0" w:color="auto"/>
              <w:left w:val="single" w:sz="4" w:space="0" w:color="auto"/>
              <w:bottom w:val="single" w:sz="4" w:space="0" w:color="auto"/>
              <w:right w:val="single" w:sz="4" w:space="0" w:color="auto"/>
            </w:tcBorders>
            <w:hideMark/>
          </w:tcPr>
          <w:p w14:paraId="607DC72D" w14:textId="77777777" w:rsidR="00AC48A9" w:rsidRDefault="00AC48A9" w:rsidP="00D54A69">
            <w:r>
              <w:t>RAN3 #110e meeting (under Agenda “IAB inter-donor migration”):</w:t>
            </w:r>
          </w:p>
          <w:p w14:paraId="544EEF66" w14:textId="77777777" w:rsidR="00AC48A9" w:rsidRDefault="00AC48A9" w:rsidP="00D54A69">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Discuss how to support simultaneous connectivity with 2 donors, to reduce service interruption; potential solutions may include dual-protocol-stack solutions (“DAPS-like”); FFS whether the same solution also applies to descendant nodes</w:t>
            </w:r>
          </w:p>
          <w:p w14:paraId="73430507" w14:textId="77777777" w:rsidR="00AC48A9" w:rsidRDefault="00AC48A9" w:rsidP="00D54A69">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The simultaneous connectivity dual-protocol-stack solutions (“DAPS-like”) of an IAB node should allow at least DL simultaneous transmission of BH traffic carried on BH RLC channels, on the paths to both donors.</w:t>
            </w:r>
          </w:p>
          <w:p w14:paraId="6D24C9BD" w14:textId="77777777" w:rsidR="00AC48A9" w:rsidRDefault="00AC48A9" w:rsidP="00D54A69">
            <w:r>
              <w:t>RAN3 #111e meeting (under Agenda “Inter-Donor IAB Node Migration”):</w:t>
            </w:r>
          </w:p>
          <w:p w14:paraId="375C3C97" w14:textId="77777777" w:rsidR="00AC48A9" w:rsidRDefault="00AC48A9" w:rsidP="00D54A69">
            <w:pPr>
              <w:widowControl w:val="0"/>
              <w:ind w:left="144" w:hanging="144"/>
              <w:rPr>
                <w:rFonts w:ascii="Calibri" w:hAnsi="Calibri" w:cs="Calibri"/>
                <w:b/>
                <w:bCs/>
                <w:color w:val="00B050"/>
                <w:sz w:val="18"/>
                <w:szCs w:val="24"/>
              </w:rPr>
            </w:pPr>
            <w:r>
              <w:rPr>
                <w:rFonts w:ascii="Calibri" w:hAnsi="Calibri" w:cs="Calibri"/>
                <w:b/>
                <w:bCs/>
                <w:color w:val="00B050"/>
                <w:sz w:val="18"/>
                <w:szCs w:val="24"/>
              </w:rPr>
              <w:t>WA: NRDC is supported as a baseline procedure for the IAB-MT’s simultaneous connectivity to two IAB-donors; DAPS-like solution is not precluded</w:t>
            </w:r>
          </w:p>
          <w:p w14:paraId="688D3A1B" w14:textId="77777777" w:rsidR="00AC48A9" w:rsidRDefault="00AC48A9" w:rsidP="00D54A69">
            <w:pPr>
              <w:widowControl w:val="0"/>
              <w:ind w:left="144" w:hanging="144"/>
              <w:rPr>
                <w:rFonts w:ascii="Calibri" w:hAnsi="Calibri" w:cs="Calibri"/>
                <w:b/>
                <w:bCs/>
                <w:color w:val="00B050"/>
                <w:sz w:val="18"/>
                <w:szCs w:val="24"/>
              </w:rPr>
            </w:pPr>
            <w:r>
              <w:rPr>
                <w:rFonts w:ascii="Calibri" w:hAnsi="Calibri" w:cs="Calibri"/>
                <w:b/>
                <w:bCs/>
                <w:color w:val="00B050"/>
                <w:sz w:val="18"/>
                <w:szCs w:val="24"/>
              </w:rPr>
              <w:t>Liaise RAN2 to discuss use cases, functionality, and protocol stack of DAPS-like solutions for IAB.</w:t>
            </w:r>
          </w:p>
        </w:tc>
      </w:tr>
    </w:tbl>
    <w:p w14:paraId="194AEEFB" w14:textId="1733ECD4" w:rsidR="00B25ADB" w:rsidRDefault="00B25ADB" w:rsidP="00AC48A9">
      <w:r>
        <w:t xml:space="preserve">Besides, </w:t>
      </w:r>
      <w:r w:rsidR="002629F5">
        <w:t>for a dual-connected IAB-node,</w:t>
      </w:r>
      <w:r w:rsidR="00C80AC8">
        <w:t xml:space="preserve"> as agreed in RAN3 #111e meeting, NR-DC is supported as the baseline procedure for the IAB-MT’s </w:t>
      </w:r>
      <w:r w:rsidR="00527C0F">
        <w:t xml:space="preserve">simultaneous connectivity to two IAB-donors. </w:t>
      </w:r>
      <w:r w:rsidR="0055344E">
        <w:t>For load balancing, NR-DC can be used</w:t>
      </w:r>
      <w:r w:rsidR="00F059C2">
        <w:t xml:space="preserve">, which is discussed in the companion contribution </w:t>
      </w:r>
      <w:r w:rsidR="00F059C2">
        <w:fldChar w:fldCharType="begin"/>
      </w:r>
      <w:r w:rsidR="00F059C2">
        <w:instrText xml:space="preserve"> REF _Ref71233542 \n \h </w:instrText>
      </w:r>
      <w:r w:rsidR="00F059C2">
        <w:fldChar w:fldCharType="separate"/>
      </w:r>
      <w:r w:rsidR="008649F7">
        <w:t>[2]</w:t>
      </w:r>
      <w:r w:rsidR="00F059C2">
        <w:fldChar w:fldCharType="end"/>
      </w:r>
      <w:r w:rsidR="00F059C2">
        <w:t>.</w:t>
      </w:r>
    </w:p>
    <w:p w14:paraId="5572B74A" w14:textId="63F10BD2" w:rsidR="0036364D" w:rsidRDefault="00853A79" w:rsidP="0036364D">
      <w:pPr>
        <w:pStyle w:val="ListParagraph"/>
        <w:numPr>
          <w:ilvl w:val="0"/>
          <w:numId w:val="39"/>
        </w:numPr>
        <w:ind w:left="0" w:firstLine="0"/>
        <w:rPr>
          <w:rFonts w:ascii="Times New Roman" w:hAnsi="Times New Roman"/>
          <w:b/>
          <w:bCs/>
          <w:sz w:val="20"/>
          <w:szCs w:val="20"/>
          <w:lang w:eastAsia="zh-CN"/>
        </w:rPr>
      </w:pPr>
      <w:bookmarkStart w:id="12" w:name="_Ref71614719"/>
      <w:r>
        <w:rPr>
          <w:rFonts w:ascii="Times New Roman" w:hAnsi="Times New Roman"/>
          <w:b/>
          <w:bCs/>
          <w:sz w:val="20"/>
          <w:szCs w:val="20"/>
          <w:lang w:eastAsia="zh-CN"/>
        </w:rPr>
        <w:t>DAPS should be discussed under the scenario of a single-connected IAB-node</w:t>
      </w:r>
      <w:r w:rsidR="00D1325E">
        <w:rPr>
          <w:rFonts w:ascii="Times New Roman" w:hAnsi="Times New Roman"/>
          <w:b/>
          <w:bCs/>
          <w:sz w:val="20"/>
          <w:szCs w:val="20"/>
          <w:lang w:eastAsia="zh-CN"/>
        </w:rPr>
        <w:t xml:space="preserve"> inter-donor migration</w:t>
      </w:r>
      <w:r w:rsidR="0036364D" w:rsidRPr="211C341C">
        <w:rPr>
          <w:rFonts w:ascii="Times New Roman" w:hAnsi="Times New Roman"/>
          <w:b/>
          <w:bCs/>
          <w:sz w:val="20"/>
          <w:szCs w:val="20"/>
          <w:lang w:eastAsia="zh-CN"/>
        </w:rPr>
        <w:t>.</w:t>
      </w:r>
      <w:bookmarkEnd w:id="12"/>
    </w:p>
    <w:p w14:paraId="34F7674E" w14:textId="4ED1D8A5" w:rsidR="00397211" w:rsidRDefault="00A127C3" w:rsidP="0078771A">
      <w:pPr>
        <w:rPr>
          <w:lang w:eastAsia="zh-CN"/>
        </w:rPr>
      </w:pPr>
      <w:r>
        <w:t>On</w:t>
      </w:r>
      <w:r w:rsidR="009D2FC1">
        <w:t>e may consider</w:t>
      </w:r>
      <w:r>
        <w:t xml:space="preserve"> following two scenarios</w:t>
      </w:r>
      <w:r w:rsidR="006326DD">
        <w:t xml:space="preserve"> </w:t>
      </w:r>
      <w:r>
        <w:t>for a single-connected IAB-node</w:t>
      </w:r>
      <w:r w:rsidR="006326DD">
        <w:t xml:space="preserve"> inter-donor migration</w:t>
      </w:r>
      <w:r w:rsidR="009D2FC1">
        <w:t>:</w:t>
      </w:r>
    </w:p>
    <w:p w14:paraId="302A3370" w14:textId="5269999C" w:rsidR="005B5967" w:rsidRPr="00BD6A78" w:rsidRDefault="00BD6A78" w:rsidP="00BD6A78">
      <w:pPr>
        <w:pStyle w:val="MiniHeading"/>
        <w:rPr>
          <w:b/>
          <w:bCs/>
        </w:rPr>
      </w:pPr>
      <w:r>
        <w:rPr>
          <w:b/>
          <w:bCs/>
        </w:rPr>
        <w:t xml:space="preserve">Scenario 1: </w:t>
      </w:r>
      <w:r w:rsidR="00954EB8" w:rsidRPr="00BD6A78">
        <w:rPr>
          <w:b/>
          <w:bCs/>
        </w:rPr>
        <w:t>IAB-MT performs RLF recovery</w:t>
      </w:r>
    </w:p>
    <w:p w14:paraId="4C8E6B6C" w14:textId="58687116" w:rsidR="005B5967" w:rsidRDefault="005B5967" w:rsidP="005B5967">
      <w:pPr>
        <w:rPr>
          <w:lang w:eastAsia="zh-CN"/>
        </w:rPr>
      </w:pPr>
      <w:r>
        <w:t>When the IAB-node experience</w:t>
      </w:r>
      <w:r w:rsidR="00F03A9A">
        <w:t>s</w:t>
      </w:r>
      <w:r>
        <w:t xml:space="preserve"> </w:t>
      </w:r>
      <w:r w:rsidR="00F03A9A">
        <w:t>RLF</w:t>
      </w:r>
      <w:r w:rsidR="007E3B23">
        <w:t xml:space="preserve"> from </w:t>
      </w:r>
      <w:r w:rsidR="00B2296C">
        <w:t xml:space="preserve">the link connecting to its original parent IAB-node, </w:t>
      </w:r>
      <w:r w:rsidR="00BD6365">
        <w:t xml:space="preserve">assuming CHO is not configured, the IAB-node will perform RRC reestablishment and </w:t>
      </w:r>
      <w:r w:rsidR="00C12C06">
        <w:t xml:space="preserve">select another IAB-node as the new parent IAB-node. </w:t>
      </w:r>
      <w:r w:rsidR="00B33B72">
        <w:t xml:space="preserve">In this scenario, </w:t>
      </w:r>
      <w:r w:rsidR="00B33B72" w:rsidRPr="612D4142">
        <w:rPr>
          <w:lang w:eastAsia="zh-CN"/>
        </w:rPr>
        <w:t xml:space="preserve">the source link of the migrating </w:t>
      </w:r>
      <w:r w:rsidR="009B6CAE" w:rsidRPr="612D4142">
        <w:rPr>
          <w:lang w:eastAsia="zh-CN"/>
        </w:rPr>
        <w:t>single</w:t>
      </w:r>
      <w:r w:rsidR="0099549C" w:rsidRPr="612D4142">
        <w:rPr>
          <w:lang w:eastAsia="zh-CN"/>
        </w:rPr>
        <w:t>-</w:t>
      </w:r>
      <w:r w:rsidR="009B6CAE" w:rsidRPr="612D4142">
        <w:rPr>
          <w:lang w:eastAsia="zh-CN"/>
        </w:rPr>
        <w:t>connected</w:t>
      </w:r>
      <w:r w:rsidR="00B33B72" w:rsidRPr="612D4142">
        <w:rPr>
          <w:lang w:eastAsia="zh-CN"/>
        </w:rPr>
        <w:t xml:space="preserve"> IAB node </w:t>
      </w:r>
      <w:r w:rsidR="00DE06C2" w:rsidRPr="612D4142">
        <w:rPr>
          <w:lang w:eastAsia="zh-CN"/>
        </w:rPr>
        <w:t xml:space="preserve">has an </w:t>
      </w:r>
      <w:r w:rsidR="00B33B72" w:rsidRPr="612D4142">
        <w:rPr>
          <w:lang w:eastAsia="zh-CN"/>
        </w:rPr>
        <w:t>outage</w:t>
      </w:r>
      <w:r w:rsidR="00435370" w:rsidRPr="612D4142">
        <w:rPr>
          <w:lang w:eastAsia="zh-CN"/>
        </w:rPr>
        <w:t xml:space="preserve">. </w:t>
      </w:r>
      <w:r w:rsidR="009B6CAE" w:rsidRPr="612D4142">
        <w:rPr>
          <w:lang w:eastAsia="zh-CN"/>
        </w:rPr>
        <w:t xml:space="preserve">Rel-16 DAPS requires </w:t>
      </w:r>
      <w:r w:rsidR="00E700A4" w:rsidRPr="612D4142">
        <w:rPr>
          <w:lang w:eastAsia="zh-CN"/>
        </w:rPr>
        <w:t>connecting to the source and target gNB simultaneously</w:t>
      </w:r>
      <w:r w:rsidR="00DE06C2" w:rsidRPr="612D4142">
        <w:rPr>
          <w:lang w:eastAsia="zh-CN"/>
        </w:rPr>
        <w:t xml:space="preserve"> for the short transition period</w:t>
      </w:r>
      <w:r w:rsidR="00E700A4" w:rsidRPr="612D4142">
        <w:rPr>
          <w:lang w:eastAsia="zh-CN"/>
        </w:rPr>
        <w:t>, wh</w:t>
      </w:r>
      <w:r w:rsidR="00CD46EB" w:rsidRPr="612D4142">
        <w:rPr>
          <w:lang w:eastAsia="zh-CN"/>
        </w:rPr>
        <w:t xml:space="preserve">ere dual protocol </w:t>
      </w:r>
      <w:r w:rsidR="00CD46EB" w:rsidRPr="612D4142">
        <w:rPr>
          <w:lang w:eastAsia="zh-CN"/>
        </w:rPr>
        <w:lastRenderedPageBreak/>
        <w:t>stacks are es</w:t>
      </w:r>
      <w:r w:rsidR="00DD5B8F" w:rsidRPr="612D4142">
        <w:rPr>
          <w:lang w:eastAsia="zh-CN"/>
        </w:rPr>
        <w:t>ta</w:t>
      </w:r>
      <w:r w:rsidR="00CD46EB" w:rsidRPr="612D4142">
        <w:rPr>
          <w:lang w:eastAsia="zh-CN"/>
        </w:rPr>
        <w:t>blish</w:t>
      </w:r>
      <w:r w:rsidR="00DD5B8F" w:rsidRPr="612D4142">
        <w:rPr>
          <w:lang w:eastAsia="zh-CN"/>
        </w:rPr>
        <w:t>ed</w:t>
      </w:r>
      <w:r w:rsidR="00CD46EB" w:rsidRPr="612D4142">
        <w:rPr>
          <w:lang w:eastAsia="zh-CN"/>
        </w:rPr>
        <w:t xml:space="preserve"> </w:t>
      </w:r>
      <w:r w:rsidR="00577ABF" w:rsidRPr="612D4142">
        <w:rPr>
          <w:lang w:eastAsia="zh-CN"/>
        </w:rPr>
        <w:t>for</w:t>
      </w:r>
      <w:r w:rsidR="00CD46EB" w:rsidRPr="612D4142">
        <w:rPr>
          <w:lang w:eastAsia="zh-CN"/>
        </w:rPr>
        <w:t xml:space="preserve"> each gNB</w:t>
      </w:r>
      <w:r w:rsidR="00DD5B8F" w:rsidRPr="612D4142">
        <w:rPr>
          <w:lang w:eastAsia="zh-CN"/>
        </w:rPr>
        <w:t xml:space="preserve">, respectively. </w:t>
      </w:r>
      <w:r w:rsidR="00E3297F" w:rsidRPr="612D4142">
        <w:rPr>
          <w:lang w:eastAsia="zh-CN"/>
        </w:rPr>
        <w:t>In this scenario</w:t>
      </w:r>
      <w:r w:rsidR="008D25AA" w:rsidRPr="612D4142">
        <w:rPr>
          <w:lang w:eastAsia="zh-CN"/>
        </w:rPr>
        <w:t>, the link between IAB-MT and</w:t>
      </w:r>
      <w:r w:rsidR="0044312C" w:rsidRPr="612D4142">
        <w:rPr>
          <w:lang w:eastAsia="zh-CN"/>
        </w:rPr>
        <w:t xml:space="preserve"> the original parent IAB-node no longer exist. Hence,</w:t>
      </w:r>
      <w:r w:rsidR="008D25AA" w:rsidRPr="612D4142">
        <w:rPr>
          <w:lang w:eastAsia="zh-CN"/>
        </w:rPr>
        <w:t xml:space="preserve"> </w:t>
      </w:r>
      <w:r w:rsidR="00435370" w:rsidRPr="612D4142">
        <w:rPr>
          <w:lang w:eastAsia="zh-CN"/>
        </w:rPr>
        <w:t xml:space="preserve">Rel-16 DAPS solution </w:t>
      </w:r>
      <w:r w:rsidR="008A694B" w:rsidRPr="612D4142">
        <w:rPr>
          <w:lang w:eastAsia="zh-CN"/>
        </w:rPr>
        <w:t xml:space="preserve">is not beneficial to </w:t>
      </w:r>
      <w:r w:rsidR="00E3297F" w:rsidRPr="612D4142">
        <w:rPr>
          <w:lang w:eastAsia="zh-CN"/>
        </w:rPr>
        <w:t xml:space="preserve">reduce service interruption </w:t>
      </w:r>
      <w:r w:rsidR="008A694B" w:rsidRPr="612D4142">
        <w:rPr>
          <w:lang w:eastAsia="zh-CN"/>
        </w:rPr>
        <w:t>during RLF</w:t>
      </w:r>
      <w:r w:rsidR="005C5772" w:rsidRPr="612D4142">
        <w:rPr>
          <w:lang w:eastAsia="zh-CN"/>
        </w:rPr>
        <w:t>.</w:t>
      </w:r>
      <w:r w:rsidR="00E3297F" w:rsidRPr="612D4142">
        <w:rPr>
          <w:lang w:eastAsia="zh-CN"/>
        </w:rPr>
        <w:t xml:space="preserve"> </w:t>
      </w:r>
      <w:r w:rsidR="0070343C" w:rsidRPr="612D4142">
        <w:rPr>
          <w:lang w:eastAsia="zh-CN"/>
        </w:rPr>
        <w:t xml:space="preserve">Alternatively, CHO </w:t>
      </w:r>
      <w:r w:rsidR="000825B9" w:rsidRPr="612D4142">
        <w:rPr>
          <w:lang w:eastAsia="zh-CN"/>
        </w:rPr>
        <w:t>can help to improve robustness.</w:t>
      </w:r>
    </w:p>
    <w:p w14:paraId="60704045" w14:textId="321FBD84" w:rsidR="005C5772" w:rsidRDefault="005C5772" w:rsidP="005C5772">
      <w:pPr>
        <w:pStyle w:val="ListParagraph"/>
        <w:numPr>
          <w:ilvl w:val="0"/>
          <w:numId w:val="39"/>
        </w:numPr>
        <w:ind w:left="0" w:firstLine="0"/>
        <w:rPr>
          <w:rFonts w:ascii="Times New Roman" w:hAnsi="Times New Roman"/>
          <w:b/>
          <w:bCs/>
          <w:sz w:val="20"/>
          <w:szCs w:val="20"/>
          <w:lang w:eastAsia="zh-CN"/>
        </w:rPr>
      </w:pPr>
      <w:bookmarkStart w:id="13" w:name="_Ref71614723"/>
      <w:r>
        <w:rPr>
          <w:rFonts w:ascii="Times New Roman" w:hAnsi="Times New Roman"/>
          <w:b/>
          <w:bCs/>
          <w:sz w:val="20"/>
          <w:szCs w:val="20"/>
          <w:lang w:eastAsia="zh-CN"/>
        </w:rPr>
        <w:t xml:space="preserve">When a single-connected IAB-node experiences RLF, DAPS cannot help </w:t>
      </w:r>
      <w:r w:rsidR="0035133D">
        <w:rPr>
          <w:rFonts w:ascii="Times New Roman" w:hAnsi="Times New Roman"/>
          <w:b/>
          <w:bCs/>
          <w:sz w:val="20"/>
          <w:szCs w:val="20"/>
          <w:lang w:eastAsia="zh-CN"/>
        </w:rPr>
        <w:t>to reduce service interruption</w:t>
      </w:r>
      <w:r w:rsidRPr="211C341C">
        <w:rPr>
          <w:rFonts w:ascii="Times New Roman" w:hAnsi="Times New Roman"/>
          <w:b/>
          <w:bCs/>
          <w:sz w:val="20"/>
          <w:szCs w:val="20"/>
          <w:lang w:eastAsia="zh-CN"/>
        </w:rPr>
        <w:t>.</w:t>
      </w:r>
      <w:bookmarkEnd w:id="13"/>
    </w:p>
    <w:p w14:paraId="792F1FB2" w14:textId="3FD89AD3" w:rsidR="009D2FC1" w:rsidRPr="00BD6A78" w:rsidRDefault="00BD6A78" w:rsidP="00BD6A78">
      <w:pPr>
        <w:pStyle w:val="MiniHeading"/>
        <w:rPr>
          <w:b/>
          <w:bCs/>
        </w:rPr>
      </w:pPr>
      <w:r w:rsidRPr="00BD6A78">
        <w:rPr>
          <w:b/>
          <w:bCs/>
        </w:rPr>
        <w:t xml:space="preserve">Scenario 2: </w:t>
      </w:r>
      <w:r w:rsidR="00E50C2C" w:rsidRPr="00BD6A78">
        <w:rPr>
          <w:b/>
          <w:bCs/>
        </w:rPr>
        <w:t>Migrate one IAB-node to another parent IAB-node due to overload</w:t>
      </w:r>
    </w:p>
    <w:p w14:paraId="45DEE3F2" w14:textId="2AD6D972" w:rsidR="00A70F6F" w:rsidRDefault="00123429" w:rsidP="00157524">
      <w:pPr>
        <w:rPr>
          <w:lang w:eastAsia="zh-CN"/>
        </w:rPr>
      </w:pPr>
      <w:r>
        <w:rPr>
          <w:lang w:eastAsia="zh-CN"/>
        </w:rPr>
        <w:t xml:space="preserve">Another key motivation of proposing DAPS is to reduce service interruption during IAB-node migration. </w:t>
      </w:r>
      <w:r w:rsidR="005707F5">
        <w:rPr>
          <w:lang w:eastAsia="zh-CN"/>
        </w:rPr>
        <w:t xml:space="preserve">However, it </w:t>
      </w:r>
      <w:r w:rsidR="00F64347">
        <w:rPr>
          <w:lang w:eastAsia="zh-CN"/>
        </w:rPr>
        <w:t>was</w:t>
      </w:r>
      <w:r w:rsidR="005707F5">
        <w:rPr>
          <w:lang w:eastAsia="zh-CN"/>
        </w:rPr>
        <w:t xml:space="preserve"> not discussed</w:t>
      </w:r>
      <w:r w:rsidR="00F64347">
        <w:rPr>
          <w:lang w:eastAsia="zh-CN"/>
        </w:rPr>
        <w:t xml:space="preserve"> before</w:t>
      </w:r>
      <w:r w:rsidR="005707F5">
        <w:rPr>
          <w:lang w:eastAsia="zh-CN"/>
        </w:rPr>
        <w:t xml:space="preserve"> </w:t>
      </w:r>
      <w:r w:rsidR="002D3DA2">
        <w:rPr>
          <w:lang w:eastAsia="zh-CN"/>
        </w:rPr>
        <w:t>why</w:t>
      </w:r>
      <w:r w:rsidR="005707F5">
        <w:rPr>
          <w:lang w:eastAsia="zh-CN"/>
        </w:rPr>
        <w:t xml:space="preserve"> IAB-node </w:t>
      </w:r>
      <w:r w:rsidR="00F64347">
        <w:rPr>
          <w:lang w:eastAsia="zh-CN"/>
        </w:rPr>
        <w:t>need to migrate to another IAB-donor CU</w:t>
      </w:r>
      <w:r w:rsidR="002D3DA2">
        <w:rPr>
          <w:lang w:eastAsia="zh-CN"/>
        </w:rPr>
        <w:t xml:space="preserve">, except for RLF recovery. </w:t>
      </w:r>
      <w:r w:rsidR="00107873">
        <w:rPr>
          <w:lang w:eastAsia="zh-CN"/>
        </w:rPr>
        <w:t>On the</w:t>
      </w:r>
      <w:r w:rsidR="00227C23">
        <w:rPr>
          <w:lang w:eastAsia="zh-CN"/>
        </w:rPr>
        <w:t xml:space="preserve"> one hand, </w:t>
      </w:r>
      <w:r w:rsidR="00C721FC">
        <w:rPr>
          <w:lang w:eastAsia="zh-CN"/>
        </w:rPr>
        <w:t>mobile IAB-node is not supported</w:t>
      </w:r>
      <w:r w:rsidR="00227C23">
        <w:rPr>
          <w:lang w:eastAsia="zh-CN"/>
        </w:rPr>
        <w:t xml:space="preserve"> in Rel-17</w:t>
      </w:r>
      <w:r w:rsidR="00E756D6">
        <w:rPr>
          <w:lang w:eastAsia="zh-CN"/>
        </w:rPr>
        <w:t xml:space="preserve">, so that inter-donor migration is not triggered due to IAB-node mobility. </w:t>
      </w:r>
      <w:r w:rsidR="00107873">
        <w:rPr>
          <w:lang w:eastAsia="zh-CN"/>
        </w:rPr>
        <w:t>On the other hand, it is also possible that one IAB-donor CU</w:t>
      </w:r>
      <w:r w:rsidR="00C052DD">
        <w:rPr>
          <w:lang w:eastAsia="zh-CN"/>
        </w:rPr>
        <w:t xml:space="preserve"> </w:t>
      </w:r>
      <w:r w:rsidR="00630156">
        <w:rPr>
          <w:lang w:eastAsia="zh-CN"/>
        </w:rPr>
        <w:t xml:space="preserve">is overloaded </w:t>
      </w:r>
      <w:r w:rsidR="00107873">
        <w:rPr>
          <w:lang w:eastAsia="zh-CN"/>
        </w:rPr>
        <w:t xml:space="preserve">due to massive UE and IAB-node connecting to </w:t>
      </w:r>
      <w:r w:rsidR="00D82A6B">
        <w:rPr>
          <w:lang w:eastAsia="zh-CN"/>
        </w:rPr>
        <w:t>it. When IAB-donor CU is overloaded, it can</w:t>
      </w:r>
      <w:r w:rsidR="004D40DD">
        <w:rPr>
          <w:lang w:eastAsia="zh-CN"/>
        </w:rPr>
        <w:t xml:space="preserve"> refuse new connection from other </w:t>
      </w:r>
      <w:r w:rsidR="00682DF3">
        <w:rPr>
          <w:lang w:eastAsia="zh-CN"/>
        </w:rPr>
        <w:t>UE</w:t>
      </w:r>
      <w:r w:rsidR="00F14BF3">
        <w:rPr>
          <w:lang w:eastAsia="zh-CN"/>
        </w:rPr>
        <w:t>(s)</w:t>
      </w:r>
      <w:r w:rsidR="00682DF3">
        <w:rPr>
          <w:lang w:eastAsia="zh-CN"/>
        </w:rPr>
        <w:t xml:space="preserve"> or IAB-MT</w:t>
      </w:r>
      <w:r w:rsidR="00F14BF3">
        <w:rPr>
          <w:lang w:eastAsia="zh-CN"/>
        </w:rPr>
        <w:t>(s)</w:t>
      </w:r>
      <w:r w:rsidR="00682DF3">
        <w:rPr>
          <w:lang w:eastAsia="zh-CN"/>
        </w:rPr>
        <w:t xml:space="preserve">, as well as migrate </w:t>
      </w:r>
      <w:r w:rsidR="006C333C">
        <w:rPr>
          <w:lang w:eastAsia="zh-CN"/>
        </w:rPr>
        <w:t>some traffic flow</w:t>
      </w:r>
      <w:r w:rsidR="0024749A">
        <w:rPr>
          <w:lang w:eastAsia="zh-CN"/>
        </w:rPr>
        <w:t xml:space="preserve">s to another IAB-donor CU. </w:t>
      </w:r>
    </w:p>
    <w:p w14:paraId="1EBD2D57" w14:textId="4079C0AB" w:rsidR="00BE013B" w:rsidRDefault="00BE013B" w:rsidP="00BE013B">
      <w:pPr>
        <w:rPr>
          <w:lang w:eastAsia="zh-CN"/>
        </w:rPr>
      </w:pPr>
      <w:r>
        <w:rPr>
          <w:lang w:eastAsia="zh-CN"/>
        </w:rPr>
        <w:t>It was also agreed in RAN3 #111e meeting that inter-donor migration may terminate after top-level IAB-MT migration, which indicates that the collocated IAB-DU</w:t>
      </w:r>
      <w:r w:rsidR="00D4476D">
        <w:rPr>
          <w:lang w:eastAsia="zh-CN"/>
        </w:rPr>
        <w:t>(s)</w:t>
      </w:r>
      <w:r>
        <w:rPr>
          <w:lang w:eastAsia="zh-CN"/>
        </w:rPr>
        <w:t xml:space="preserve"> remain F1 connection to the source IAB-donor CU. This mechanism can be used when RLF occurs to IAB-MT</w:t>
      </w:r>
      <w:r w:rsidR="00D4476D">
        <w:rPr>
          <w:lang w:eastAsia="zh-CN"/>
        </w:rPr>
        <w:t xml:space="preserve"> (i.e. scenario 1)</w:t>
      </w:r>
      <w:r>
        <w:rPr>
          <w:lang w:eastAsia="zh-CN"/>
        </w:rPr>
        <w:t xml:space="preserve">, however, it is not suitable when </w:t>
      </w:r>
      <w:r w:rsidR="00D4476D">
        <w:rPr>
          <w:lang w:eastAsia="zh-CN"/>
        </w:rPr>
        <w:t>an overload occurs at IAB-donor CU</w:t>
      </w:r>
      <w:r>
        <w:rPr>
          <w:lang w:eastAsia="zh-CN"/>
        </w:rPr>
        <w:t>.</w:t>
      </w:r>
    </w:p>
    <w:tbl>
      <w:tblPr>
        <w:tblStyle w:val="TableGrid"/>
        <w:tblW w:w="0" w:type="auto"/>
        <w:tblLook w:val="04A0" w:firstRow="1" w:lastRow="0" w:firstColumn="1" w:lastColumn="0" w:noHBand="0" w:noVBand="1"/>
      </w:tblPr>
      <w:tblGrid>
        <w:gridCol w:w="9350"/>
      </w:tblGrid>
      <w:tr w:rsidR="00BE013B" w14:paraId="1624BFF6" w14:textId="77777777" w:rsidTr="00D54A69">
        <w:tc>
          <w:tcPr>
            <w:tcW w:w="9350" w:type="dxa"/>
          </w:tcPr>
          <w:p w14:paraId="5A81334D" w14:textId="77777777" w:rsidR="00BE013B" w:rsidRPr="005244F3" w:rsidRDefault="00BE013B" w:rsidP="00D54A69">
            <w:pPr>
              <w:widowControl w:val="0"/>
              <w:ind w:left="144" w:hanging="144"/>
              <w:rPr>
                <w:rFonts w:ascii="Calibri" w:hAnsi="Calibri" w:cs="Calibri"/>
                <w:b/>
                <w:bCs/>
                <w:color w:val="00B050"/>
                <w:sz w:val="18"/>
                <w:szCs w:val="24"/>
              </w:rPr>
            </w:pPr>
            <w:r w:rsidRPr="005244F3">
              <w:rPr>
                <w:rFonts w:ascii="Calibri" w:hAnsi="Calibri" w:cs="Calibri"/>
                <w:b/>
                <w:bCs/>
                <w:color w:val="00B050"/>
                <w:sz w:val="18"/>
                <w:szCs w:val="24"/>
              </w:rPr>
              <w:t>For a single-connected IAB-MT:</w:t>
            </w:r>
          </w:p>
          <w:p w14:paraId="299A02DE" w14:textId="77777777" w:rsidR="00BE013B" w:rsidRPr="005244F3" w:rsidRDefault="00BE013B" w:rsidP="00D54A69">
            <w:pPr>
              <w:widowControl w:val="0"/>
              <w:ind w:left="144" w:hanging="144"/>
              <w:rPr>
                <w:rFonts w:ascii="Calibri" w:hAnsi="Calibri" w:cs="Calibri"/>
                <w:b/>
                <w:bCs/>
                <w:color w:val="00B050"/>
                <w:sz w:val="18"/>
                <w:szCs w:val="24"/>
              </w:rPr>
            </w:pPr>
            <w:r w:rsidRPr="005244F3">
              <w:rPr>
                <w:rFonts w:ascii="Calibri" w:hAnsi="Calibri" w:cs="Calibri"/>
                <w:b/>
                <w:bCs/>
                <w:color w:val="00B050"/>
                <w:sz w:val="18"/>
                <w:szCs w:val="24"/>
              </w:rPr>
              <w:t>The procedure for inter-donor migration of a (top-level) migrating IAB-MT supports:</w:t>
            </w:r>
          </w:p>
          <w:p w14:paraId="146CB5B9" w14:textId="77777777" w:rsidR="00BE013B" w:rsidRPr="005244F3" w:rsidRDefault="00BE013B" w:rsidP="00D54A69">
            <w:pPr>
              <w:widowControl w:val="0"/>
              <w:ind w:left="144" w:hanging="144"/>
              <w:rPr>
                <w:rFonts w:ascii="Calibri" w:hAnsi="Calibri" w:cs="Calibri"/>
                <w:b/>
                <w:bCs/>
                <w:color w:val="00B050"/>
                <w:sz w:val="18"/>
                <w:szCs w:val="24"/>
              </w:rPr>
            </w:pPr>
            <w:r w:rsidRPr="005244F3">
              <w:rPr>
                <w:rFonts w:ascii="Calibri" w:hAnsi="Calibri" w:cs="Calibri"/>
                <w:b/>
                <w:bCs/>
                <w:color w:val="00B050"/>
                <w:sz w:val="18"/>
                <w:szCs w:val="24"/>
              </w:rPr>
              <w:t>- reuse Xn handover procedure of the (top-level) migrating IAB-MT between two parent nodes connected to different IAB-donors, and</w:t>
            </w:r>
          </w:p>
          <w:p w14:paraId="29844117" w14:textId="77777777" w:rsidR="00BE013B" w:rsidRPr="005244F3" w:rsidRDefault="00BE013B" w:rsidP="00D54A69">
            <w:pPr>
              <w:widowControl w:val="0"/>
              <w:ind w:left="144" w:hanging="144"/>
              <w:rPr>
                <w:rFonts w:ascii="Calibri" w:hAnsi="Calibri" w:cs="Calibri"/>
                <w:b/>
                <w:bCs/>
                <w:color w:val="00B050"/>
                <w:sz w:val="18"/>
                <w:szCs w:val="24"/>
              </w:rPr>
            </w:pPr>
            <w:r w:rsidRPr="005244F3">
              <w:rPr>
                <w:rFonts w:ascii="Calibri" w:hAnsi="Calibri" w:cs="Calibri"/>
                <w:b/>
                <w:bCs/>
                <w:color w:val="00B050"/>
                <w:sz w:val="18"/>
                <w:szCs w:val="24"/>
              </w:rPr>
              <w:t xml:space="preserve">- the migration of F1 transport path for the collocated and all descendent IAB-DUs </w:t>
            </w:r>
            <w:r w:rsidRPr="005244F3">
              <w:rPr>
                <w:rFonts w:ascii="Calibri" w:hAnsi="Calibri" w:cs="Calibri"/>
                <w:b/>
                <w:color w:val="00B050"/>
                <w:sz w:val="18"/>
                <w:szCs w:val="24"/>
              </w:rPr>
              <w:t>(i.e. the anchor nodes for the logical F1 connection do not change)</w:t>
            </w:r>
          </w:p>
          <w:p w14:paraId="51C1E2C0" w14:textId="77777777" w:rsidR="00BE013B" w:rsidRPr="00EF74FB" w:rsidRDefault="00BE013B" w:rsidP="00D54A69">
            <w:pPr>
              <w:widowControl w:val="0"/>
              <w:ind w:left="144" w:hanging="144"/>
              <w:rPr>
                <w:rFonts w:ascii="Calibri" w:hAnsi="Calibri" w:cs="Calibri"/>
                <w:b/>
                <w:bCs/>
                <w:color w:val="00B050"/>
                <w:sz w:val="18"/>
                <w:szCs w:val="24"/>
              </w:rPr>
            </w:pPr>
            <w:r w:rsidRPr="005244F3">
              <w:rPr>
                <w:rFonts w:ascii="Calibri" w:hAnsi="Calibri" w:cs="Calibri"/>
                <w:b/>
                <w:bCs/>
                <w:color w:val="00B050"/>
                <w:sz w:val="18"/>
                <w:szCs w:val="24"/>
              </w:rPr>
              <w:t>Inter-donor migration may terminate after top-level IAB-MT migration</w:t>
            </w:r>
          </w:p>
        </w:tc>
      </w:tr>
    </w:tbl>
    <w:p w14:paraId="5A342D5D" w14:textId="109A55C5" w:rsidR="00BE013B" w:rsidRPr="00E84CC0" w:rsidRDefault="00BD4F86" w:rsidP="00D54A69">
      <w:pPr>
        <w:pStyle w:val="ListParagraph"/>
        <w:numPr>
          <w:ilvl w:val="0"/>
          <w:numId w:val="39"/>
        </w:numPr>
        <w:ind w:left="0" w:firstLine="0"/>
        <w:rPr>
          <w:rFonts w:ascii="Times New Roman" w:hAnsi="Times New Roman"/>
          <w:b/>
          <w:bCs/>
          <w:sz w:val="20"/>
          <w:szCs w:val="20"/>
          <w:lang w:eastAsia="zh-CN"/>
        </w:rPr>
      </w:pPr>
      <w:bookmarkStart w:id="14" w:name="_Ref71614728"/>
      <w:r w:rsidRPr="00E84CC0">
        <w:rPr>
          <w:rFonts w:ascii="Times New Roman" w:hAnsi="Times New Roman"/>
          <w:b/>
          <w:bCs/>
          <w:sz w:val="20"/>
          <w:szCs w:val="20"/>
          <w:lang w:eastAsia="zh-CN"/>
        </w:rPr>
        <w:t xml:space="preserve">Inter-donor migration may terminate after top-level IAB-MT migration </w:t>
      </w:r>
      <w:r w:rsidR="004445D3" w:rsidRPr="00E84CC0">
        <w:rPr>
          <w:rFonts w:ascii="Times New Roman" w:hAnsi="Times New Roman"/>
          <w:b/>
          <w:bCs/>
          <w:sz w:val="20"/>
          <w:szCs w:val="20"/>
          <w:lang w:eastAsia="zh-CN"/>
        </w:rPr>
        <w:t>for RLF purpose, not for IAB-donor CU overload scenario.</w:t>
      </w:r>
      <w:bookmarkEnd w:id="14"/>
    </w:p>
    <w:p w14:paraId="52EB4822" w14:textId="20C98178" w:rsidR="004445D3" w:rsidRDefault="004445D3" w:rsidP="00157524">
      <w:pPr>
        <w:rPr>
          <w:lang w:eastAsia="zh-CN"/>
        </w:rPr>
      </w:pPr>
      <w:r>
        <w:rPr>
          <w:lang w:eastAsia="zh-CN"/>
        </w:rPr>
        <w:t xml:space="preserve">RAN3 further agreed </w:t>
      </w:r>
      <w:r w:rsidR="002012FD">
        <w:rPr>
          <w:lang w:eastAsia="zh-CN"/>
        </w:rPr>
        <w:t>a work assumption</w:t>
      </w:r>
      <w:r w:rsidR="002012FD" w:rsidRPr="002012FD">
        <w:rPr>
          <w:lang w:eastAsia="zh-CN"/>
        </w:rPr>
        <w:t xml:space="preserve"> </w:t>
      </w:r>
      <w:r w:rsidR="002012FD">
        <w:rPr>
          <w:lang w:eastAsia="zh-CN"/>
        </w:rPr>
        <w:t>that the migration of collocated IAB-DU after the migration of the (top-level) migrating IAB-MT is not precluded:</w:t>
      </w:r>
    </w:p>
    <w:tbl>
      <w:tblPr>
        <w:tblStyle w:val="TableGrid"/>
        <w:tblpPr w:leftFromText="180" w:rightFromText="180" w:vertAnchor="text" w:horzAnchor="margin" w:tblpY="1"/>
        <w:tblW w:w="0" w:type="auto"/>
        <w:tblLook w:val="04A0" w:firstRow="1" w:lastRow="0" w:firstColumn="1" w:lastColumn="0" w:noHBand="0" w:noVBand="1"/>
      </w:tblPr>
      <w:tblGrid>
        <w:gridCol w:w="9350"/>
      </w:tblGrid>
      <w:tr w:rsidR="002012FD" w14:paraId="0D1D1EF9" w14:textId="77777777" w:rsidTr="002012FD">
        <w:tc>
          <w:tcPr>
            <w:tcW w:w="9350" w:type="dxa"/>
          </w:tcPr>
          <w:p w14:paraId="1BD5AA80" w14:textId="77777777" w:rsidR="002012FD" w:rsidRPr="005244F3" w:rsidRDefault="002012FD" w:rsidP="002012FD">
            <w:pPr>
              <w:widowControl w:val="0"/>
              <w:ind w:left="144" w:hanging="144"/>
              <w:rPr>
                <w:rFonts w:ascii="Calibri" w:hAnsi="Calibri" w:cs="Calibri"/>
                <w:b/>
                <w:bCs/>
                <w:color w:val="00B050"/>
                <w:sz w:val="18"/>
                <w:szCs w:val="24"/>
              </w:rPr>
            </w:pPr>
            <w:r w:rsidRPr="005244F3">
              <w:rPr>
                <w:rFonts w:ascii="Calibri" w:hAnsi="Calibri" w:cs="Calibri"/>
                <w:b/>
                <w:bCs/>
                <w:color w:val="00B050"/>
                <w:sz w:val="18"/>
                <w:szCs w:val="24"/>
              </w:rPr>
              <w:t>WA:</w:t>
            </w:r>
          </w:p>
          <w:p w14:paraId="6EFAC145" w14:textId="77777777" w:rsidR="002012FD" w:rsidRPr="005244F3" w:rsidRDefault="002012FD" w:rsidP="002012FD">
            <w:pPr>
              <w:widowControl w:val="0"/>
              <w:ind w:left="144" w:hanging="144"/>
              <w:rPr>
                <w:rFonts w:ascii="Calibri" w:hAnsi="Calibri" w:cs="Calibri"/>
                <w:b/>
                <w:bCs/>
                <w:color w:val="00B050"/>
                <w:sz w:val="18"/>
                <w:szCs w:val="24"/>
              </w:rPr>
            </w:pPr>
            <w:r w:rsidRPr="005244F3">
              <w:rPr>
                <w:rFonts w:ascii="Calibri" w:hAnsi="Calibri" w:cs="Calibri"/>
                <w:b/>
                <w:bCs/>
                <w:color w:val="00B050"/>
                <w:sz w:val="18"/>
                <w:szCs w:val="24"/>
              </w:rPr>
              <w:t>migration of collocated IAB-DU after the migration of the (top-level) migrating IAB-MT, is not precluded</w:t>
            </w:r>
          </w:p>
          <w:p w14:paraId="24D56CED" w14:textId="77777777" w:rsidR="002012FD" w:rsidRPr="005244F3" w:rsidRDefault="002012FD" w:rsidP="002012FD">
            <w:pPr>
              <w:widowControl w:val="0"/>
              <w:ind w:left="144" w:hanging="144"/>
              <w:rPr>
                <w:rFonts w:ascii="Calibri" w:hAnsi="Calibri" w:cs="Calibri"/>
                <w:b/>
                <w:bCs/>
                <w:color w:val="00B050"/>
                <w:sz w:val="18"/>
                <w:szCs w:val="24"/>
              </w:rPr>
            </w:pPr>
            <w:r w:rsidRPr="005244F3">
              <w:rPr>
                <w:rFonts w:ascii="Calibri" w:hAnsi="Calibri" w:cs="Calibri"/>
                <w:b/>
                <w:bCs/>
                <w:color w:val="00B050"/>
                <w:sz w:val="18"/>
                <w:szCs w:val="24"/>
              </w:rPr>
              <w:t xml:space="preserve">If collocated IAB-DU is migrated, the Inter-donor migration procedure involves, among others: </w:t>
            </w:r>
          </w:p>
          <w:p w14:paraId="2AC0997D" w14:textId="77777777" w:rsidR="002012FD" w:rsidRPr="005244F3" w:rsidRDefault="002012FD" w:rsidP="002012FD">
            <w:pPr>
              <w:widowControl w:val="0"/>
              <w:ind w:left="144" w:hanging="144"/>
              <w:rPr>
                <w:rFonts w:ascii="Calibri" w:hAnsi="Calibri" w:cs="Calibri"/>
                <w:b/>
                <w:bCs/>
                <w:color w:val="00B050"/>
                <w:sz w:val="18"/>
                <w:szCs w:val="24"/>
              </w:rPr>
            </w:pPr>
            <w:r w:rsidRPr="005244F3">
              <w:rPr>
                <w:rFonts w:ascii="Calibri" w:hAnsi="Calibri" w:cs="Calibri"/>
                <w:b/>
                <w:bCs/>
                <w:color w:val="00B050"/>
                <w:sz w:val="18"/>
                <w:szCs w:val="24"/>
              </w:rPr>
              <w:t xml:space="preserve">- the establishment of an F1-C association to the target donor, and </w:t>
            </w:r>
          </w:p>
          <w:p w14:paraId="39CD1EA3" w14:textId="77777777" w:rsidR="002012FD" w:rsidRPr="00D7616E" w:rsidRDefault="002012FD" w:rsidP="002012FD">
            <w:pPr>
              <w:widowControl w:val="0"/>
              <w:ind w:left="144" w:hanging="144"/>
              <w:rPr>
                <w:rFonts w:ascii="Calibri" w:hAnsi="Calibri" w:cs="Calibri"/>
                <w:b/>
                <w:bCs/>
                <w:color w:val="00B050"/>
                <w:sz w:val="18"/>
                <w:szCs w:val="24"/>
              </w:rPr>
            </w:pPr>
            <w:r w:rsidRPr="005244F3">
              <w:rPr>
                <w:rFonts w:ascii="Calibri" w:hAnsi="Calibri" w:cs="Calibri"/>
                <w:b/>
                <w:bCs/>
                <w:color w:val="00B050"/>
                <w:sz w:val="18"/>
                <w:szCs w:val="24"/>
              </w:rPr>
              <w:t>- the context migration of the IAB-DU’s UEs and child IAB-MTs to the target CU.</w:t>
            </w:r>
          </w:p>
        </w:tc>
      </w:tr>
    </w:tbl>
    <w:p w14:paraId="283B6D16" w14:textId="7D719DA3" w:rsidR="00FC465C" w:rsidRDefault="00AE48C5" w:rsidP="00157524">
      <w:pPr>
        <w:rPr>
          <w:lang w:eastAsia="zh-CN"/>
        </w:rPr>
      </w:pPr>
      <w:r>
        <w:rPr>
          <w:lang w:eastAsia="zh-CN"/>
        </w:rPr>
        <w:t>When the corresponding IAB-DU(s) at intermediate IAB-node(s) are also considered to migrate to the new IAB-donor CU,</w:t>
      </w:r>
      <w:r w:rsidR="003038F8">
        <w:rPr>
          <w:lang w:eastAsia="zh-CN"/>
        </w:rPr>
        <w:t xml:space="preserve"> </w:t>
      </w:r>
      <w:r w:rsidR="00450906">
        <w:rPr>
          <w:lang w:eastAsia="zh-CN"/>
        </w:rPr>
        <w:t xml:space="preserve">the migrating IAB-node and </w:t>
      </w:r>
      <w:r w:rsidR="003038F8">
        <w:rPr>
          <w:lang w:eastAsia="zh-CN"/>
        </w:rPr>
        <w:t>its descendant IAB nodes and UEs need to reestablish their RRC connections with the new IAB-donor-CU</w:t>
      </w:r>
      <w:r w:rsidR="00D247FD">
        <w:rPr>
          <w:lang w:eastAsia="zh-CN"/>
        </w:rPr>
        <w:t>, as well as establishing F1 connections with the new IAB-donor CU</w:t>
      </w:r>
      <w:r w:rsidR="003038F8">
        <w:rPr>
          <w:lang w:eastAsia="zh-CN"/>
        </w:rPr>
        <w:t>. It is a huge signaling overhead considering massive UEs’ context need to be transit to the new IAB-donor-CU.</w:t>
      </w:r>
      <w:r w:rsidR="00D64037">
        <w:rPr>
          <w:lang w:eastAsia="zh-CN"/>
        </w:rPr>
        <w:t xml:space="preserve"> </w:t>
      </w:r>
      <w:r w:rsidR="00050955">
        <w:rPr>
          <w:lang w:eastAsia="zh-CN"/>
        </w:rPr>
        <w:t>I</w:t>
      </w:r>
      <w:r w:rsidR="00484015">
        <w:rPr>
          <w:lang w:eastAsia="zh-CN"/>
        </w:rPr>
        <w:t xml:space="preserve">t also requires the new IAB-donor-CU has the capability to handle the GBR and other requirements for the migrating IAB </w:t>
      </w:r>
      <w:r w:rsidR="00484015">
        <w:rPr>
          <w:lang w:eastAsia="zh-CN"/>
        </w:rPr>
        <w:lastRenderedPageBreak/>
        <w:t>nodes’ traffic</w:t>
      </w:r>
      <w:r w:rsidR="00076171">
        <w:rPr>
          <w:lang w:eastAsia="zh-CN"/>
        </w:rPr>
        <w:t>.</w:t>
      </w:r>
      <w:r w:rsidR="00FC465C">
        <w:rPr>
          <w:lang w:eastAsia="zh-CN"/>
        </w:rPr>
        <w:t xml:space="preserve"> </w:t>
      </w:r>
      <w:r w:rsidR="00630CDC">
        <w:rPr>
          <w:lang w:eastAsia="zh-CN"/>
        </w:rPr>
        <w:t>Hence,</w:t>
      </w:r>
      <w:r w:rsidR="00FC465C">
        <w:rPr>
          <w:lang w:eastAsia="zh-CN"/>
        </w:rPr>
        <w:t xml:space="preserve"> considering the huge signaling overhead</w:t>
      </w:r>
      <w:r w:rsidR="0012112E">
        <w:rPr>
          <w:lang w:eastAsia="zh-CN"/>
        </w:rPr>
        <w:t xml:space="preserve"> and specification impact</w:t>
      </w:r>
      <w:r w:rsidR="00FC465C">
        <w:rPr>
          <w:lang w:eastAsia="zh-CN"/>
        </w:rPr>
        <w:t>,</w:t>
      </w:r>
      <w:r w:rsidR="00630CDC">
        <w:rPr>
          <w:lang w:eastAsia="zh-CN"/>
        </w:rPr>
        <w:t xml:space="preserve"> for single-connected IAB node, inter-donor </w:t>
      </w:r>
      <w:r w:rsidR="00A714A1">
        <w:rPr>
          <w:lang w:eastAsia="zh-CN"/>
        </w:rPr>
        <w:t xml:space="preserve">CU </w:t>
      </w:r>
      <w:r w:rsidR="00630CDC">
        <w:rPr>
          <w:lang w:eastAsia="zh-CN"/>
        </w:rPr>
        <w:t>migration</w:t>
      </w:r>
      <w:r w:rsidR="001C4716">
        <w:rPr>
          <w:lang w:eastAsia="zh-CN"/>
        </w:rPr>
        <w:t xml:space="preserve"> for load balancing purpose should be deprioritized in </w:t>
      </w:r>
      <w:r w:rsidR="0012112E">
        <w:rPr>
          <w:lang w:eastAsia="zh-CN"/>
        </w:rPr>
        <w:t>Rel-17</w:t>
      </w:r>
      <w:r w:rsidR="00630CDC">
        <w:rPr>
          <w:lang w:eastAsia="zh-CN"/>
        </w:rPr>
        <w:t xml:space="preserve">. </w:t>
      </w:r>
    </w:p>
    <w:p w14:paraId="46B4BC8C" w14:textId="39C7396D" w:rsidR="00DE126B" w:rsidRPr="00E94AE9" w:rsidRDefault="00DE126B" w:rsidP="00DE126B">
      <w:pPr>
        <w:pStyle w:val="ListParagraph"/>
        <w:numPr>
          <w:ilvl w:val="0"/>
          <w:numId w:val="24"/>
        </w:numPr>
        <w:ind w:left="0" w:firstLine="0"/>
        <w:rPr>
          <w:rFonts w:ascii="Times New Roman" w:hAnsi="Times New Roman"/>
          <w:b/>
          <w:bCs/>
          <w:sz w:val="20"/>
          <w:szCs w:val="20"/>
          <w:lang w:eastAsia="zh-CN"/>
        </w:rPr>
      </w:pPr>
      <w:bookmarkStart w:id="15" w:name="_Ref71614733"/>
      <w:r>
        <w:rPr>
          <w:rFonts w:ascii="Times New Roman" w:hAnsi="Times New Roman"/>
          <w:b/>
          <w:bCs/>
          <w:sz w:val="20"/>
          <w:szCs w:val="20"/>
          <w:lang w:eastAsia="zh-CN"/>
        </w:rPr>
        <w:t xml:space="preserve">A single-connected IAB-node only consider inter-donor </w:t>
      </w:r>
      <w:r w:rsidR="00A714A1">
        <w:rPr>
          <w:rFonts w:ascii="Times New Roman" w:hAnsi="Times New Roman"/>
          <w:b/>
          <w:bCs/>
          <w:sz w:val="20"/>
          <w:szCs w:val="20"/>
          <w:lang w:eastAsia="zh-CN"/>
        </w:rPr>
        <w:t xml:space="preserve">CU </w:t>
      </w:r>
      <w:r>
        <w:rPr>
          <w:rFonts w:ascii="Times New Roman" w:hAnsi="Times New Roman"/>
          <w:b/>
          <w:bCs/>
          <w:sz w:val="20"/>
          <w:szCs w:val="20"/>
          <w:lang w:eastAsia="zh-CN"/>
        </w:rPr>
        <w:t xml:space="preserve">migration </w:t>
      </w:r>
      <w:r w:rsidR="00493AA2">
        <w:rPr>
          <w:rFonts w:ascii="Times New Roman" w:hAnsi="Times New Roman"/>
          <w:b/>
          <w:bCs/>
          <w:sz w:val="20"/>
          <w:szCs w:val="20"/>
          <w:lang w:eastAsia="zh-CN"/>
        </w:rPr>
        <w:t>for RLF recovery, not for load balancing.</w:t>
      </w:r>
      <w:r w:rsidR="00B74E93">
        <w:rPr>
          <w:rFonts w:ascii="Times New Roman" w:hAnsi="Times New Roman"/>
          <w:b/>
          <w:bCs/>
          <w:sz w:val="20"/>
          <w:szCs w:val="20"/>
          <w:lang w:eastAsia="zh-CN"/>
        </w:rPr>
        <w:t xml:space="preserve"> </w:t>
      </w:r>
      <w:r w:rsidR="00DD1343">
        <w:rPr>
          <w:rFonts w:ascii="Times New Roman" w:hAnsi="Times New Roman"/>
          <w:b/>
          <w:bCs/>
          <w:sz w:val="20"/>
          <w:szCs w:val="20"/>
          <w:lang w:eastAsia="zh-CN"/>
        </w:rPr>
        <w:t>The co</w:t>
      </w:r>
      <w:r w:rsidR="002914D5">
        <w:rPr>
          <w:rFonts w:ascii="Times New Roman" w:hAnsi="Times New Roman"/>
          <w:b/>
          <w:bCs/>
          <w:sz w:val="20"/>
          <w:szCs w:val="20"/>
          <w:lang w:eastAsia="zh-CN"/>
        </w:rPr>
        <w:t>-</w:t>
      </w:r>
      <w:r w:rsidR="00DD1343">
        <w:rPr>
          <w:rFonts w:ascii="Times New Roman" w:hAnsi="Times New Roman"/>
          <w:b/>
          <w:bCs/>
          <w:sz w:val="20"/>
          <w:szCs w:val="20"/>
          <w:lang w:eastAsia="zh-CN"/>
        </w:rPr>
        <w:t xml:space="preserve">located </w:t>
      </w:r>
      <w:r w:rsidR="00B74E93">
        <w:rPr>
          <w:rFonts w:ascii="Times New Roman" w:hAnsi="Times New Roman"/>
          <w:b/>
          <w:bCs/>
          <w:sz w:val="20"/>
          <w:szCs w:val="20"/>
          <w:lang w:eastAsia="zh-CN"/>
        </w:rPr>
        <w:t>IAB-DU</w:t>
      </w:r>
      <w:r w:rsidR="00DD1343">
        <w:rPr>
          <w:rFonts w:ascii="Times New Roman" w:hAnsi="Times New Roman"/>
          <w:b/>
          <w:bCs/>
          <w:sz w:val="20"/>
          <w:szCs w:val="20"/>
          <w:lang w:eastAsia="zh-CN"/>
        </w:rPr>
        <w:t>(s)</w:t>
      </w:r>
      <w:r w:rsidR="00B74E93">
        <w:rPr>
          <w:rFonts w:ascii="Times New Roman" w:hAnsi="Times New Roman"/>
          <w:b/>
          <w:bCs/>
          <w:sz w:val="20"/>
          <w:szCs w:val="20"/>
          <w:lang w:eastAsia="zh-CN"/>
        </w:rPr>
        <w:t xml:space="preserve"> remains</w:t>
      </w:r>
      <w:r w:rsidR="0025027D">
        <w:rPr>
          <w:rFonts w:ascii="Times New Roman" w:hAnsi="Times New Roman"/>
          <w:b/>
          <w:bCs/>
          <w:sz w:val="20"/>
          <w:szCs w:val="20"/>
          <w:lang w:eastAsia="zh-CN"/>
        </w:rPr>
        <w:t xml:space="preserve"> F1 </w:t>
      </w:r>
      <w:r w:rsidR="007C2016">
        <w:rPr>
          <w:rFonts w:ascii="Times New Roman" w:hAnsi="Times New Roman"/>
          <w:b/>
          <w:bCs/>
          <w:sz w:val="20"/>
          <w:szCs w:val="20"/>
          <w:lang w:eastAsia="zh-CN"/>
        </w:rPr>
        <w:t xml:space="preserve">connected </w:t>
      </w:r>
      <w:r w:rsidR="0025027D">
        <w:rPr>
          <w:rFonts w:ascii="Times New Roman" w:hAnsi="Times New Roman"/>
          <w:b/>
          <w:bCs/>
          <w:sz w:val="20"/>
          <w:szCs w:val="20"/>
          <w:lang w:eastAsia="zh-CN"/>
        </w:rPr>
        <w:t>with</w:t>
      </w:r>
      <w:r w:rsidR="00B74E93">
        <w:rPr>
          <w:rFonts w:ascii="Times New Roman" w:hAnsi="Times New Roman"/>
          <w:b/>
          <w:bCs/>
          <w:sz w:val="20"/>
          <w:szCs w:val="20"/>
          <w:lang w:eastAsia="zh-CN"/>
        </w:rPr>
        <w:t xml:space="preserve"> the same </w:t>
      </w:r>
      <w:r w:rsidR="0025027D">
        <w:rPr>
          <w:rFonts w:ascii="Times New Roman" w:hAnsi="Times New Roman"/>
          <w:b/>
          <w:bCs/>
          <w:sz w:val="20"/>
          <w:szCs w:val="20"/>
          <w:lang w:eastAsia="zh-CN"/>
        </w:rPr>
        <w:t>IAB-donor CU after IAB-MT migration.</w:t>
      </w:r>
      <w:bookmarkEnd w:id="15"/>
    </w:p>
    <w:p w14:paraId="72CAFC60" w14:textId="2A77DC47" w:rsidR="00D93E38" w:rsidRDefault="0095749B" w:rsidP="0020731C">
      <w:pPr>
        <w:rPr>
          <w:lang w:eastAsia="zh-CN"/>
        </w:rPr>
      </w:pPr>
      <w:r>
        <w:rPr>
          <w:lang w:eastAsia="zh-CN"/>
        </w:rPr>
        <w:t xml:space="preserve">When </w:t>
      </w:r>
      <w:r w:rsidR="00D93199">
        <w:rPr>
          <w:lang w:eastAsia="zh-CN"/>
        </w:rPr>
        <w:t>IAB-MT migrates to another link while its collocated IAB-DU</w:t>
      </w:r>
      <w:r w:rsidR="008B0FF7">
        <w:rPr>
          <w:lang w:eastAsia="zh-CN"/>
        </w:rPr>
        <w:t xml:space="preserve"> still keep</w:t>
      </w:r>
      <w:r w:rsidR="00D93199">
        <w:rPr>
          <w:lang w:eastAsia="zh-CN"/>
        </w:rPr>
        <w:t>s</w:t>
      </w:r>
      <w:r w:rsidR="008B0FF7">
        <w:rPr>
          <w:lang w:eastAsia="zh-CN"/>
        </w:rPr>
        <w:t xml:space="preserve"> its F1 connection to the </w:t>
      </w:r>
      <w:r w:rsidR="00D93199">
        <w:rPr>
          <w:lang w:eastAsia="zh-CN"/>
        </w:rPr>
        <w:t>source</w:t>
      </w:r>
      <w:r w:rsidR="008B0FF7">
        <w:rPr>
          <w:lang w:eastAsia="zh-CN"/>
        </w:rPr>
        <w:t xml:space="preserve"> IAB-donor CU</w:t>
      </w:r>
      <w:r w:rsidR="00D93199">
        <w:rPr>
          <w:lang w:eastAsia="zh-CN"/>
        </w:rPr>
        <w:t>,</w:t>
      </w:r>
      <w:r w:rsidR="008B0FF7">
        <w:rPr>
          <w:lang w:eastAsia="zh-CN"/>
        </w:rPr>
        <w:t xml:space="preserve"> </w:t>
      </w:r>
      <w:r w:rsidR="00CC2AD7">
        <w:rPr>
          <w:lang w:eastAsia="zh-CN"/>
        </w:rPr>
        <w:t>IAB-</w:t>
      </w:r>
      <w:r w:rsidR="008A7C9E">
        <w:rPr>
          <w:lang w:eastAsia="zh-CN"/>
        </w:rPr>
        <w:t>MT</w:t>
      </w:r>
      <w:r w:rsidR="00CC2AD7">
        <w:rPr>
          <w:lang w:eastAsia="zh-CN"/>
        </w:rPr>
        <w:t xml:space="preserve"> establish</w:t>
      </w:r>
      <w:r w:rsidR="008A7C9E">
        <w:rPr>
          <w:lang w:eastAsia="zh-CN"/>
        </w:rPr>
        <w:t>es</w:t>
      </w:r>
      <w:r w:rsidR="00CC2AD7">
        <w:rPr>
          <w:lang w:eastAsia="zh-CN"/>
        </w:rPr>
        <w:t xml:space="preserve"> </w:t>
      </w:r>
      <w:r w:rsidR="005B0329">
        <w:rPr>
          <w:lang w:eastAsia="zh-CN"/>
        </w:rPr>
        <w:t xml:space="preserve">connection and protocol stack </w:t>
      </w:r>
      <w:r w:rsidR="00CC2AD7">
        <w:rPr>
          <w:lang w:eastAsia="zh-CN"/>
        </w:rPr>
        <w:t>with the new parent IAB-node</w:t>
      </w:r>
      <w:r w:rsidR="0037651A">
        <w:rPr>
          <w:lang w:eastAsia="zh-CN"/>
        </w:rPr>
        <w:t>.</w:t>
      </w:r>
      <w:r w:rsidR="00A760B8">
        <w:rPr>
          <w:lang w:eastAsia="zh-CN"/>
        </w:rPr>
        <w:t xml:space="preserve"> </w:t>
      </w:r>
      <w:r w:rsidR="001028FE">
        <w:rPr>
          <w:lang w:eastAsia="zh-CN"/>
        </w:rPr>
        <w:t xml:space="preserve">This procedure is the same as SCG link establishment for the IAB-node. </w:t>
      </w:r>
      <w:r w:rsidR="005E701A">
        <w:rPr>
          <w:lang w:eastAsia="zh-CN"/>
        </w:rPr>
        <w:t>To further reduce service interruption after</w:t>
      </w:r>
      <w:r w:rsidR="009B3539">
        <w:rPr>
          <w:lang w:eastAsia="zh-CN"/>
        </w:rPr>
        <w:t xml:space="preserve"> accessing to the new parent node, Rel-16 DAPS </w:t>
      </w:r>
      <w:r w:rsidR="00F52779">
        <w:rPr>
          <w:lang w:eastAsia="zh-CN"/>
        </w:rPr>
        <w:t>is possible</w:t>
      </w:r>
      <w:r w:rsidR="00D93E38">
        <w:rPr>
          <w:lang w:eastAsia="zh-CN"/>
        </w:rPr>
        <w:t xml:space="preserve"> to be considered. </w:t>
      </w:r>
      <w:r w:rsidR="00D84423">
        <w:rPr>
          <w:lang w:eastAsia="zh-CN"/>
        </w:rPr>
        <w:t>The packets from/to the connected UEs will not be impacted as they are still routed to the source IAB-donor CU.</w:t>
      </w:r>
    </w:p>
    <w:p w14:paraId="7756722D" w14:textId="294FA9AF" w:rsidR="00E72B98" w:rsidRDefault="00A760B8" w:rsidP="0000193C">
      <w:pPr>
        <w:rPr>
          <w:lang w:eastAsia="zh-CN"/>
        </w:rPr>
      </w:pPr>
      <w:r>
        <w:rPr>
          <w:lang w:eastAsia="zh-CN"/>
        </w:rPr>
        <w:t xml:space="preserve">As agreed in RAN2 #109e meeting, </w:t>
      </w:r>
      <w:r w:rsidR="0037651A">
        <w:rPr>
          <w:lang w:eastAsia="zh-CN"/>
        </w:rPr>
        <w:t xml:space="preserve">RAN2 does not preclude </w:t>
      </w:r>
      <w:r w:rsidR="004E29FA">
        <w:rPr>
          <w:lang w:eastAsia="zh-CN"/>
        </w:rPr>
        <w:t xml:space="preserve">IAB-MT to use </w:t>
      </w:r>
      <w:r w:rsidR="0037651A">
        <w:rPr>
          <w:lang w:eastAsia="zh-CN"/>
        </w:rPr>
        <w:t>DAPS</w:t>
      </w:r>
      <w:r w:rsidR="00CC2AD7">
        <w:rPr>
          <w:lang w:eastAsia="zh-CN"/>
        </w:rPr>
        <w:t xml:space="preserve"> </w:t>
      </w:r>
      <w:r w:rsidR="004E29FA">
        <w:rPr>
          <w:lang w:eastAsia="zh-CN"/>
        </w:rPr>
        <w:t>for</w:t>
      </w:r>
      <w:r w:rsidR="00686CF7">
        <w:rPr>
          <w:lang w:eastAsia="zh-CN"/>
        </w:rPr>
        <w:t xml:space="preserve"> normal UE.</w:t>
      </w:r>
      <w:r w:rsidR="00EC2708">
        <w:rPr>
          <w:lang w:eastAsia="zh-CN"/>
        </w:rPr>
        <w:t xml:space="preserve"> Similar as intra-</w:t>
      </w:r>
      <w:r w:rsidR="00F42960">
        <w:rPr>
          <w:lang w:eastAsia="zh-CN"/>
        </w:rPr>
        <w:t>CU DAPS HO, DAPS HO of an IAB-MT is supported in Rel-16.</w:t>
      </w:r>
    </w:p>
    <w:tbl>
      <w:tblPr>
        <w:tblStyle w:val="TableGrid"/>
        <w:tblW w:w="0" w:type="auto"/>
        <w:tblLook w:val="04A0" w:firstRow="1" w:lastRow="0" w:firstColumn="1" w:lastColumn="0" w:noHBand="0" w:noVBand="1"/>
      </w:tblPr>
      <w:tblGrid>
        <w:gridCol w:w="9350"/>
      </w:tblGrid>
      <w:tr w:rsidR="004B4337" w14:paraId="04623C38" w14:textId="77777777" w:rsidTr="004B4337">
        <w:tc>
          <w:tcPr>
            <w:tcW w:w="9350" w:type="dxa"/>
          </w:tcPr>
          <w:p w14:paraId="505C5D3E" w14:textId="77777777" w:rsidR="004B4337" w:rsidRDefault="004B4337" w:rsidP="004B4337">
            <w:pPr>
              <w:pStyle w:val="Agreement"/>
              <w:tabs>
                <w:tab w:val="clear" w:pos="2790"/>
                <w:tab w:val="left" w:pos="2410"/>
              </w:tabs>
              <w:ind w:left="610" w:hanging="380"/>
            </w:pPr>
            <w:r>
              <w:t xml:space="preserve">For an IAB-MT node: </w:t>
            </w:r>
            <w:r>
              <w:br/>
              <w:t>- The “Basic Procedures” of the BAP layer feature group is mandatory.</w:t>
            </w:r>
            <w:r>
              <w:br/>
              <w:t>- IP assignment over RRC is mandatory.</w:t>
            </w:r>
            <w:r>
              <w:br/>
              <w:t>- All other Rel-16 features are optional.</w:t>
            </w:r>
          </w:p>
          <w:p w14:paraId="02720498" w14:textId="1F13DD8E" w:rsidR="004B4337" w:rsidRDefault="004B4337" w:rsidP="004B4337">
            <w:pPr>
              <w:pStyle w:val="Agreement"/>
              <w:tabs>
                <w:tab w:val="clear" w:pos="2790"/>
                <w:tab w:val="left" w:pos="2410"/>
              </w:tabs>
              <w:ind w:left="610" w:hanging="380"/>
            </w:pPr>
            <w:r>
              <w:t>RAN2 to prepare 2 sets of CRs one with and another without capability signalling and let the RAN plenary to decide on it.</w:t>
            </w:r>
          </w:p>
          <w:p w14:paraId="46674F83" w14:textId="692ADCCB" w:rsidR="004B4337" w:rsidRPr="004B4337" w:rsidRDefault="004B4337" w:rsidP="0000193C">
            <w:pPr>
              <w:pStyle w:val="Agreement"/>
              <w:tabs>
                <w:tab w:val="clear" w:pos="2790"/>
                <w:tab w:val="left" w:pos="2410"/>
              </w:tabs>
              <w:ind w:left="610" w:hanging="380"/>
            </w:pPr>
            <w:r>
              <w:t>RAN2 will not discuss the mandatoriness of Rel-15 features.</w:t>
            </w:r>
          </w:p>
        </w:tc>
      </w:tr>
    </w:tbl>
    <w:p w14:paraId="1405E36B" w14:textId="2A350623" w:rsidR="001C49EA" w:rsidRDefault="008F6B7C" w:rsidP="001C49EA">
      <w:pPr>
        <w:pStyle w:val="ListParagraph"/>
        <w:numPr>
          <w:ilvl w:val="0"/>
          <w:numId w:val="39"/>
        </w:numPr>
        <w:ind w:left="0" w:firstLine="0"/>
        <w:rPr>
          <w:rFonts w:ascii="Times New Roman" w:hAnsi="Times New Roman"/>
          <w:b/>
          <w:bCs/>
          <w:sz w:val="20"/>
          <w:szCs w:val="20"/>
          <w:lang w:eastAsia="zh-CN"/>
        </w:rPr>
      </w:pPr>
      <w:bookmarkStart w:id="16" w:name="_Ref71614739"/>
      <w:r>
        <w:rPr>
          <w:rFonts w:ascii="Times New Roman" w:hAnsi="Times New Roman"/>
          <w:b/>
          <w:bCs/>
          <w:sz w:val="20"/>
          <w:szCs w:val="20"/>
          <w:lang w:eastAsia="zh-CN"/>
        </w:rPr>
        <w:t xml:space="preserve">If </w:t>
      </w:r>
      <w:r w:rsidR="00660CBD">
        <w:rPr>
          <w:rFonts w:ascii="Times New Roman" w:hAnsi="Times New Roman"/>
          <w:b/>
          <w:bCs/>
          <w:sz w:val="20"/>
          <w:szCs w:val="20"/>
          <w:lang w:eastAsia="zh-CN"/>
        </w:rPr>
        <w:t>one</w:t>
      </w:r>
      <w:r>
        <w:rPr>
          <w:rFonts w:ascii="Times New Roman" w:hAnsi="Times New Roman"/>
          <w:b/>
          <w:bCs/>
          <w:sz w:val="20"/>
          <w:szCs w:val="20"/>
          <w:lang w:eastAsia="zh-CN"/>
        </w:rPr>
        <w:t xml:space="preserve"> IAB-node </w:t>
      </w:r>
      <w:r w:rsidR="00660CBD">
        <w:rPr>
          <w:rFonts w:ascii="Times New Roman" w:hAnsi="Times New Roman"/>
          <w:b/>
          <w:bCs/>
          <w:sz w:val="20"/>
          <w:szCs w:val="20"/>
          <w:lang w:eastAsia="zh-CN"/>
        </w:rPr>
        <w:t>is migrated to another IAB-donor CU</w:t>
      </w:r>
      <w:r w:rsidR="003802AF">
        <w:rPr>
          <w:rFonts w:ascii="Times New Roman" w:hAnsi="Times New Roman"/>
          <w:b/>
          <w:bCs/>
          <w:sz w:val="20"/>
          <w:szCs w:val="20"/>
          <w:lang w:eastAsia="zh-CN"/>
        </w:rPr>
        <w:t xml:space="preserve"> without collocated IAB-DU migration</w:t>
      </w:r>
      <w:r w:rsidR="00660CBD">
        <w:rPr>
          <w:rFonts w:ascii="Times New Roman" w:hAnsi="Times New Roman"/>
          <w:b/>
          <w:bCs/>
          <w:sz w:val="20"/>
          <w:szCs w:val="20"/>
          <w:lang w:eastAsia="zh-CN"/>
        </w:rPr>
        <w:t>,</w:t>
      </w:r>
      <w:r w:rsidR="003802AF">
        <w:rPr>
          <w:rFonts w:ascii="Times New Roman" w:hAnsi="Times New Roman"/>
          <w:b/>
          <w:bCs/>
          <w:sz w:val="20"/>
          <w:szCs w:val="20"/>
          <w:lang w:eastAsia="zh-CN"/>
        </w:rPr>
        <w:t xml:space="preserve"> </w:t>
      </w:r>
      <w:r w:rsidR="001C49EA">
        <w:rPr>
          <w:rFonts w:ascii="Times New Roman" w:hAnsi="Times New Roman"/>
          <w:b/>
          <w:bCs/>
          <w:sz w:val="20"/>
          <w:szCs w:val="20"/>
          <w:lang w:eastAsia="zh-CN"/>
        </w:rPr>
        <w:t>DAPS HO of an IAB-MT as a normal UE is not precluded in Rel-16.</w:t>
      </w:r>
      <w:bookmarkEnd w:id="16"/>
    </w:p>
    <w:p w14:paraId="1D915006" w14:textId="36265FD6" w:rsidR="001711B9" w:rsidRDefault="00212614" w:rsidP="001711B9">
      <w:pPr>
        <w:rPr>
          <w:lang w:eastAsia="zh-CN"/>
        </w:rPr>
      </w:pPr>
      <w:r>
        <w:rPr>
          <w:lang w:eastAsia="zh-CN"/>
        </w:rPr>
        <w:t xml:space="preserve">However, if </w:t>
      </w:r>
      <w:r w:rsidR="002914D5">
        <w:rPr>
          <w:lang w:eastAsia="zh-CN"/>
        </w:rPr>
        <w:t xml:space="preserve">the collocated </w:t>
      </w:r>
      <w:r w:rsidR="00D14387">
        <w:rPr>
          <w:lang w:eastAsia="zh-CN"/>
        </w:rPr>
        <w:t xml:space="preserve">IAB-DU migrates together with </w:t>
      </w:r>
      <w:r w:rsidR="009B5791">
        <w:rPr>
          <w:lang w:eastAsia="zh-CN"/>
        </w:rPr>
        <w:t xml:space="preserve">IAB-MT to the new IAB-donor CU, </w:t>
      </w:r>
      <w:r w:rsidR="00276ADD">
        <w:rPr>
          <w:lang w:eastAsia="zh-CN"/>
        </w:rPr>
        <w:t xml:space="preserve">UL simultaneous transmission is not supported in Rel-16 DAPS, as PDCP </w:t>
      </w:r>
      <w:r w:rsidR="001711B9">
        <w:rPr>
          <w:lang w:eastAsia="zh-CN"/>
        </w:rPr>
        <w:t xml:space="preserve">reordering and duplication detection are not synchronized between two gNBs. Hence, reduce uplink service interruption cannot be achieved. </w:t>
      </w:r>
    </w:p>
    <w:p w14:paraId="711417AA" w14:textId="499156BC" w:rsidR="001711B9" w:rsidRDefault="001711B9" w:rsidP="001711B9">
      <w:pPr>
        <w:pStyle w:val="ListParagraph"/>
        <w:numPr>
          <w:ilvl w:val="0"/>
          <w:numId w:val="39"/>
        </w:numPr>
        <w:ind w:left="0" w:firstLine="0"/>
        <w:rPr>
          <w:rFonts w:ascii="Times New Roman" w:hAnsi="Times New Roman"/>
          <w:b/>
          <w:bCs/>
          <w:sz w:val="20"/>
          <w:szCs w:val="20"/>
          <w:lang w:eastAsia="zh-CN"/>
        </w:rPr>
      </w:pPr>
      <w:bookmarkStart w:id="17" w:name="_Ref71614744"/>
      <w:r>
        <w:rPr>
          <w:rFonts w:ascii="Times New Roman" w:hAnsi="Times New Roman"/>
          <w:b/>
          <w:bCs/>
          <w:sz w:val="20"/>
          <w:szCs w:val="20"/>
          <w:lang w:eastAsia="zh-CN"/>
        </w:rPr>
        <w:t xml:space="preserve">If </w:t>
      </w:r>
      <w:r w:rsidR="00EF25AD">
        <w:rPr>
          <w:rFonts w:ascii="Times New Roman" w:hAnsi="Times New Roman"/>
          <w:b/>
          <w:bCs/>
          <w:sz w:val="20"/>
          <w:szCs w:val="20"/>
          <w:lang w:eastAsia="zh-CN"/>
        </w:rPr>
        <w:t xml:space="preserve">collocated IAB-DU migrates together with IAB-MT when </w:t>
      </w:r>
      <w:r>
        <w:rPr>
          <w:rFonts w:ascii="Times New Roman" w:hAnsi="Times New Roman"/>
          <w:b/>
          <w:bCs/>
          <w:sz w:val="20"/>
          <w:szCs w:val="20"/>
          <w:lang w:eastAsia="zh-CN"/>
        </w:rPr>
        <w:t xml:space="preserve">one IAB-node is migrated to another IAB-donor CU, </w:t>
      </w:r>
      <w:r w:rsidR="008C7B6C">
        <w:rPr>
          <w:rFonts w:ascii="Times New Roman" w:hAnsi="Times New Roman"/>
          <w:b/>
          <w:bCs/>
          <w:sz w:val="20"/>
          <w:szCs w:val="20"/>
          <w:lang w:eastAsia="zh-CN"/>
        </w:rPr>
        <w:t xml:space="preserve">benefit of introducing DAPS is limited as </w:t>
      </w:r>
      <w:r w:rsidR="00EF25AD">
        <w:rPr>
          <w:rFonts w:ascii="Times New Roman" w:hAnsi="Times New Roman"/>
          <w:b/>
          <w:bCs/>
          <w:sz w:val="20"/>
          <w:szCs w:val="20"/>
          <w:lang w:eastAsia="zh-CN"/>
        </w:rPr>
        <w:t>UL simultaneous transmission is not supported</w:t>
      </w:r>
      <w:r>
        <w:rPr>
          <w:rFonts w:ascii="Times New Roman" w:hAnsi="Times New Roman"/>
          <w:b/>
          <w:bCs/>
          <w:sz w:val="20"/>
          <w:szCs w:val="20"/>
          <w:lang w:eastAsia="zh-CN"/>
        </w:rPr>
        <w:t>.</w:t>
      </w:r>
      <w:bookmarkEnd w:id="17"/>
    </w:p>
    <w:p w14:paraId="7937631D" w14:textId="0FC1DEE9" w:rsidR="001711B9" w:rsidRDefault="0063148C" w:rsidP="001711B9">
      <w:pPr>
        <w:rPr>
          <w:lang w:eastAsia="zh-CN"/>
        </w:rPr>
      </w:pPr>
      <w:r>
        <w:rPr>
          <w:lang w:eastAsia="zh-CN"/>
        </w:rPr>
        <w:t xml:space="preserve">In summary, </w:t>
      </w:r>
      <w:r w:rsidR="002260A8">
        <w:rPr>
          <w:lang w:eastAsia="zh-CN"/>
        </w:rPr>
        <w:t>t</w:t>
      </w:r>
      <w:r w:rsidR="008E2498">
        <w:rPr>
          <w:lang w:eastAsia="zh-CN"/>
        </w:rPr>
        <w:t>here’s less benefit to introduce DAPS</w:t>
      </w:r>
      <w:r w:rsidR="008B1444">
        <w:rPr>
          <w:lang w:eastAsia="zh-CN"/>
        </w:rPr>
        <w:t xml:space="preserve"> for IAB inter-donor migration, as it </w:t>
      </w:r>
      <w:r>
        <w:rPr>
          <w:lang w:eastAsia="zh-CN"/>
        </w:rPr>
        <w:t>can</w:t>
      </w:r>
      <w:r w:rsidR="000B5A2A">
        <w:rPr>
          <w:lang w:eastAsia="zh-CN"/>
        </w:rPr>
        <w:t xml:space="preserve"> only bring benefit </w:t>
      </w:r>
      <w:r w:rsidR="008B1444">
        <w:rPr>
          <w:lang w:eastAsia="zh-CN"/>
        </w:rPr>
        <w:t xml:space="preserve">and reduce service interruption </w:t>
      </w:r>
      <w:r w:rsidR="000B5A2A">
        <w:rPr>
          <w:lang w:eastAsia="zh-CN"/>
        </w:rPr>
        <w:t xml:space="preserve">when IAB-node migrates </w:t>
      </w:r>
      <w:r w:rsidR="00452D9A">
        <w:rPr>
          <w:lang w:eastAsia="zh-CN"/>
        </w:rPr>
        <w:t xml:space="preserve">to another IAB-donor CU without collocated IAB-DU migration. </w:t>
      </w:r>
    </w:p>
    <w:p w14:paraId="74B79F97" w14:textId="6CAF636E" w:rsidR="004B4337" w:rsidRPr="000B5950" w:rsidRDefault="000B5950" w:rsidP="00D54A69">
      <w:pPr>
        <w:pStyle w:val="ListParagraph"/>
        <w:numPr>
          <w:ilvl w:val="0"/>
          <w:numId w:val="24"/>
        </w:numPr>
        <w:ind w:left="0" w:firstLine="0"/>
        <w:rPr>
          <w:rFonts w:ascii="Times New Roman" w:hAnsi="Times New Roman"/>
          <w:b/>
          <w:bCs/>
          <w:sz w:val="20"/>
          <w:szCs w:val="20"/>
          <w:lang w:eastAsia="zh-CN"/>
        </w:rPr>
      </w:pPr>
      <w:bookmarkStart w:id="18" w:name="_Ref71614750"/>
      <w:r w:rsidRPr="000B5950">
        <w:rPr>
          <w:rFonts w:ascii="Times New Roman" w:hAnsi="Times New Roman"/>
          <w:b/>
          <w:bCs/>
          <w:sz w:val="20"/>
          <w:szCs w:val="20"/>
          <w:lang w:eastAsia="zh-CN"/>
        </w:rPr>
        <w:t xml:space="preserve">RAN2 to deprioritize DAPS </w:t>
      </w:r>
      <w:r w:rsidR="00CD745E">
        <w:rPr>
          <w:rFonts w:ascii="Times New Roman" w:hAnsi="Times New Roman"/>
          <w:b/>
          <w:bCs/>
          <w:sz w:val="20"/>
          <w:szCs w:val="20"/>
          <w:lang w:eastAsia="zh-CN"/>
        </w:rPr>
        <w:t>solution for IAB inter-donor migration in Rel-17</w:t>
      </w:r>
      <w:r w:rsidRPr="000B5950">
        <w:rPr>
          <w:rFonts w:ascii="Times New Roman" w:hAnsi="Times New Roman"/>
          <w:b/>
          <w:bCs/>
          <w:sz w:val="20"/>
          <w:szCs w:val="20"/>
          <w:lang w:eastAsia="zh-CN"/>
        </w:rPr>
        <w:t>.</w:t>
      </w:r>
      <w:bookmarkEnd w:id="18"/>
    </w:p>
    <w:p w14:paraId="5D079F06" w14:textId="1BF4A581" w:rsidR="004E0304" w:rsidRDefault="004E0304" w:rsidP="004E0304">
      <w:pPr>
        <w:pStyle w:val="Heading1"/>
      </w:pPr>
      <w:r>
        <w:t>Conclusion</w:t>
      </w:r>
    </w:p>
    <w:p w14:paraId="253D29FB" w14:textId="242423D6" w:rsidR="008006B2" w:rsidRDefault="002472E2" w:rsidP="002472E2">
      <w:r>
        <w:t>In this contribution</w:t>
      </w:r>
      <w:r w:rsidR="008006B2">
        <w:t>,</w:t>
      </w:r>
      <w:r>
        <w:t xml:space="preserve"> we</w:t>
      </w:r>
      <w:r w:rsidR="008006B2">
        <w:t xml:space="preserve"> </w:t>
      </w:r>
      <w:r w:rsidR="00F54B6D">
        <w:t>discussed</w:t>
      </w:r>
      <w:r w:rsidR="00E8616A">
        <w:t xml:space="preserve"> </w:t>
      </w:r>
      <w:r w:rsidR="00EF181E">
        <w:t>RLF indication enhancement</w:t>
      </w:r>
      <w:r w:rsidR="00B1687E">
        <w:t xml:space="preserve">, including </w:t>
      </w:r>
      <w:r w:rsidR="00C86EA7">
        <w:t>type-4 RLF indication enhancement, behavior upon receiving type-2/3 RLF indication</w:t>
      </w:r>
      <w:r w:rsidR="00B1687E">
        <w:t>.</w:t>
      </w:r>
      <w:r w:rsidR="0049183B">
        <w:t xml:space="preserve"> We further analy</w:t>
      </w:r>
      <w:r w:rsidR="000A0558">
        <w:t>zed application scenario</w:t>
      </w:r>
      <w:r w:rsidR="00210E93">
        <w:t>s</w:t>
      </w:r>
      <w:r w:rsidR="000A0558">
        <w:t xml:space="preserve"> of in</w:t>
      </w:r>
      <w:r w:rsidR="0049183B">
        <w:t xml:space="preserve"> IAB inter-donor migration</w:t>
      </w:r>
      <w:r w:rsidR="000A0558">
        <w:t>, following by</w:t>
      </w:r>
      <w:r w:rsidR="00210E93">
        <w:t xml:space="preserve"> practical analysis on whether DAPS can help to </w:t>
      </w:r>
      <w:r w:rsidR="00B16C75">
        <w:t>solve network issues</w:t>
      </w:r>
      <w:r w:rsidR="00210E93">
        <w:t xml:space="preserve"> during IAB-inter-donor migration</w:t>
      </w:r>
      <w:r w:rsidR="000B06AC">
        <w:t xml:space="preserve"> </w:t>
      </w:r>
      <w:r w:rsidR="00B16C75">
        <w:t>in different sc</w:t>
      </w:r>
      <w:r w:rsidR="007A5D6A">
        <w:t>enario</w:t>
      </w:r>
      <w:r w:rsidR="000B06AC">
        <w:t xml:space="preserve">. </w:t>
      </w:r>
    </w:p>
    <w:p w14:paraId="72DA782D" w14:textId="65362276" w:rsidR="00C65E11" w:rsidRDefault="00C86EA7" w:rsidP="00C65E11">
      <w:r>
        <w:lastRenderedPageBreak/>
        <w:t xml:space="preserve">We propose </w:t>
      </w:r>
      <w:r w:rsidR="002472E2">
        <w:t>following observations and proposals:</w:t>
      </w:r>
    </w:p>
    <w:p w14:paraId="6A437A1F" w14:textId="77777777" w:rsidR="004F113C" w:rsidRDefault="00E619EE" w:rsidP="00C65E11">
      <w:pPr>
        <w:rPr>
          <w:b/>
          <w:bCs/>
          <w:lang w:eastAsia="zh-CN"/>
        </w:rPr>
      </w:pPr>
      <w:r>
        <w:rPr>
          <w:b/>
          <w:bCs/>
          <w:lang w:eastAsia="zh-CN"/>
        </w:rPr>
        <w:fldChar w:fldCharType="begin"/>
      </w:r>
      <w:r>
        <w:rPr>
          <w:b/>
          <w:bCs/>
          <w:lang w:eastAsia="zh-CN"/>
        </w:rPr>
        <w:instrText xml:space="preserve"> REF _Ref68173861 \n \h </w:instrText>
      </w:r>
      <w:r>
        <w:rPr>
          <w:b/>
          <w:bCs/>
          <w:lang w:eastAsia="zh-CN"/>
        </w:rPr>
      </w:r>
      <w:r>
        <w:rPr>
          <w:b/>
          <w:bCs/>
          <w:lang w:eastAsia="zh-CN"/>
        </w:rPr>
        <w:fldChar w:fldCharType="separate"/>
      </w:r>
      <w:r>
        <w:rPr>
          <w:b/>
          <w:bCs/>
          <w:lang w:eastAsia="zh-CN"/>
        </w:rPr>
        <w:t>Observation 1:</w:t>
      </w:r>
      <w:r>
        <w:rPr>
          <w:b/>
          <w:bCs/>
          <w:lang w:eastAsia="zh-CN"/>
        </w:rPr>
        <w:fldChar w:fldCharType="end"/>
      </w:r>
      <w:r>
        <w:rPr>
          <w:b/>
          <w:bCs/>
          <w:lang w:eastAsia="zh-CN"/>
        </w:rPr>
        <w:fldChar w:fldCharType="begin"/>
      </w:r>
      <w:r>
        <w:rPr>
          <w:b/>
          <w:bCs/>
          <w:lang w:eastAsia="zh-CN"/>
        </w:rPr>
        <w:instrText xml:space="preserve"> REF _Ref68173861 \h </w:instrText>
      </w:r>
      <w:r>
        <w:rPr>
          <w:b/>
          <w:bCs/>
          <w:lang w:eastAsia="zh-CN"/>
        </w:rPr>
      </w:r>
      <w:r>
        <w:rPr>
          <w:b/>
          <w:bCs/>
          <w:lang w:eastAsia="zh-CN"/>
        </w:rPr>
        <w:fldChar w:fldCharType="separate"/>
      </w:r>
      <w:r w:rsidRPr="211C341C">
        <w:rPr>
          <w:b/>
          <w:bCs/>
          <w:lang w:eastAsia="zh-CN"/>
        </w:rPr>
        <w:t>Type-2 RLF indication should not trigger deactivation of IAB-support in SIB due to: 1) IAB node may soon be recovered from RLF and BH link continues to be available; 2) “IAB-support” need to be modified twice in SIB which is costly.</w:t>
      </w:r>
      <w:r>
        <w:rPr>
          <w:b/>
          <w:bCs/>
          <w:lang w:eastAsia="zh-CN"/>
        </w:rPr>
        <w:fldChar w:fldCharType="end"/>
      </w:r>
    </w:p>
    <w:p w14:paraId="50F9311B" w14:textId="77777777" w:rsidR="004F113C" w:rsidRDefault="00E619EE" w:rsidP="00C65E11">
      <w:pPr>
        <w:rPr>
          <w:b/>
          <w:bCs/>
          <w:lang w:eastAsia="zh-CN"/>
        </w:rPr>
      </w:pPr>
      <w:r>
        <w:rPr>
          <w:b/>
          <w:bCs/>
          <w:lang w:eastAsia="zh-CN"/>
        </w:rPr>
        <w:fldChar w:fldCharType="begin"/>
      </w:r>
      <w:r>
        <w:rPr>
          <w:b/>
          <w:bCs/>
          <w:lang w:eastAsia="zh-CN"/>
        </w:rPr>
        <w:instrText xml:space="preserve"> REF _Ref61599145 \n \h </w:instrText>
      </w:r>
      <w:r>
        <w:rPr>
          <w:b/>
          <w:bCs/>
          <w:lang w:eastAsia="zh-CN"/>
        </w:rPr>
      </w:r>
      <w:r>
        <w:rPr>
          <w:b/>
          <w:bCs/>
          <w:lang w:eastAsia="zh-CN"/>
        </w:rPr>
        <w:fldChar w:fldCharType="separate"/>
      </w:r>
      <w:r>
        <w:rPr>
          <w:b/>
          <w:bCs/>
          <w:lang w:eastAsia="zh-CN"/>
        </w:rPr>
        <w:t>Observation 2:</w:t>
      </w:r>
      <w:r>
        <w:rPr>
          <w:b/>
          <w:bCs/>
          <w:lang w:eastAsia="zh-CN"/>
        </w:rPr>
        <w:fldChar w:fldCharType="end"/>
      </w:r>
      <w:r>
        <w:rPr>
          <w:b/>
          <w:bCs/>
          <w:lang w:eastAsia="zh-CN"/>
        </w:rPr>
        <w:fldChar w:fldCharType="begin"/>
      </w:r>
      <w:r>
        <w:rPr>
          <w:b/>
          <w:bCs/>
          <w:lang w:eastAsia="zh-CN"/>
        </w:rPr>
        <w:instrText xml:space="preserve"> REF _Ref61599145 \h </w:instrText>
      </w:r>
      <w:r>
        <w:rPr>
          <w:b/>
          <w:bCs/>
          <w:lang w:eastAsia="zh-CN"/>
        </w:rPr>
      </w:r>
      <w:r>
        <w:rPr>
          <w:b/>
          <w:bCs/>
          <w:lang w:eastAsia="zh-CN"/>
        </w:rPr>
        <w:fldChar w:fldCharType="separate"/>
      </w:r>
      <w:r w:rsidRPr="211C341C">
        <w:rPr>
          <w:b/>
          <w:bCs/>
          <w:lang w:eastAsia="zh-CN"/>
        </w:rPr>
        <w:t>Upon receiving a recovery failure indication, an IAB node should not choose for reestablishment, parent nodes or ancestor nodes that have experienced RLF or have received a recovery failure indication.</w:t>
      </w:r>
      <w:r>
        <w:rPr>
          <w:b/>
          <w:bCs/>
          <w:lang w:eastAsia="zh-CN"/>
        </w:rPr>
        <w:fldChar w:fldCharType="end"/>
      </w:r>
    </w:p>
    <w:p w14:paraId="0F3DAEEB" w14:textId="4C6C262B" w:rsidR="004F113C" w:rsidRDefault="00E619EE" w:rsidP="00C65E11">
      <w:pPr>
        <w:rPr>
          <w:b/>
          <w:bCs/>
          <w:lang w:eastAsia="zh-CN"/>
        </w:rPr>
      </w:pPr>
      <w:r>
        <w:rPr>
          <w:b/>
          <w:bCs/>
          <w:lang w:eastAsia="zh-CN"/>
        </w:rPr>
        <w:fldChar w:fldCharType="begin"/>
      </w:r>
      <w:r>
        <w:rPr>
          <w:b/>
          <w:bCs/>
          <w:lang w:eastAsia="zh-CN"/>
        </w:rPr>
        <w:instrText xml:space="preserve"> REF _Ref61599172 \n \h </w:instrText>
      </w:r>
      <w:r>
        <w:rPr>
          <w:b/>
          <w:bCs/>
          <w:lang w:eastAsia="zh-CN"/>
        </w:rPr>
      </w:r>
      <w:r>
        <w:rPr>
          <w:b/>
          <w:bCs/>
          <w:lang w:eastAsia="zh-CN"/>
        </w:rPr>
        <w:fldChar w:fldCharType="separate"/>
      </w:r>
      <w:r>
        <w:rPr>
          <w:b/>
          <w:bCs/>
          <w:lang w:eastAsia="zh-CN"/>
        </w:rPr>
        <w:t>Proposal 1:</w:t>
      </w:r>
      <w:r>
        <w:rPr>
          <w:b/>
          <w:bCs/>
          <w:lang w:eastAsia="zh-CN"/>
        </w:rPr>
        <w:fldChar w:fldCharType="end"/>
      </w:r>
      <w:r w:rsidR="004F113C">
        <w:rPr>
          <w:b/>
          <w:bCs/>
          <w:lang w:eastAsia="zh-CN"/>
        </w:rPr>
        <w:fldChar w:fldCharType="begin"/>
      </w:r>
      <w:r w:rsidR="004F113C">
        <w:rPr>
          <w:b/>
          <w:bCs/>
          <w:lang w:eastAsia="zh-CN"/>
        </w:rPr>
        <w:instrText xml:space="preserve"> REF _Ref61599172 \h </w:instrText>
      </w:r>
      <w:r w:rsidR="004F113C">
        <w:rPr>
          <w:b/>
          <w:bCs/>
          <w:lang w:eastAsia="zh-CN"/>
        </w:rPr>
      </w:r>
      <w:r w:rsidR="004F113C">
        <w:rPr>
          <w:b/>
          <w:bCs/>
          <w:lang w:eastAsia="zh-CN"/>
        </w:rPr>
        <w:fldChar w:fldCharType="separate"/>
      </w:r>
      <w:r w:rsidR="004F113C" w:rsidRPr="7CC89CDC">
        <w:rPr>
          <w:b/>
          <w:bCs/>
          <w:lang w:eastAsia="zh-CN"/>
        </w:rPr>
        <w:t>RAN2 should make modifications according to the following to ensure that an IAB node does not choose for reestablishment, nodes that have failed:</w:t>
      </w:r>
      <w:r w:rsidR="004F113C">
        <w:rPr>
          <w:b/>
          <w:bCs/>
          <w:lang w:eastAsia="zh-CN"/>
        </w:rPr>
        <w:fldChar w:fldCharType="end"/>
      </w:r>
    </w:p>
    <w:p w14:paraId="2F0E795B" w14:textId="77777777" w:rsidR="004F113C" w:rsidRPr="005B0183" w:rsidRDefault="004F113C" w:rsidP="004F113C">
      <w:pPr>
        <w:pStyle w:val="ListParagraph"/>
        <w:numPr>
          <w:ilvl w:val="0"/>
          <w:numId w:val="41"/>
        </w:numPr>
        <w:rPr>
          <w:rFonts w:ascii="Times New Roman" w:hAnsi="Times New Roman"/>
          <w:b/>
          <w:bCs/>
          <w:sz w:val="20"/>
          <w:szCs w:val="20"/>
          <w:lang w:eastAsia="zh-CN"/>
        </w:rPr>
      </w:pPr>
      <w:r w:rsidRPr="005B0183">
        <w:rPr>
          <w:rFonts w:ascii="Times New Roman" w:hAnsi="Times New Roman"/>
          <w:b/>
          <w:bCs/>
          <w:sz w:val="20"/>
          <w:szCs w:val="20"/>
          <w:lang w:eastAsia="zh-CN"/>
        </w:rPr>
        <w:t>A failed IAB node modifies system information locally to bar access to new IAB nodes or UEs after transmitting/receiving RLF recovery failure (type-4 RLF indication); and</w:t>
      </w:r>
    </w:p>
    <w:p w14:paraId="595267DB" w14:textId="77777777" w:rsidR="004F113C" w:rsidRPr="005B0183" w:rsidRDefault="004F113C" w:rsidP="004F113C">
      <w:pPr>
        <w:pStyle w:val="ListParagraph"/>
        <w:numPr>
          <w:ilvl w:val="0"/>
          <w:numId w:val="41"/>
        </w:numPr>
        <w:rPr>
          <w:rFonts w:ascii="Times New Roman" w:hAnsi="Times New Roman"/>
          <w:b/>
          <w:bCs/>
          <w:sz w:val="20"/>
          <w:szCs w:val="20"/>
          <w:lang w:eastAsia="zh-CN"/>
        </w:rPr>
      </w:pPr>
      <w:r w:rsidRPr="005B0183">
        <w:rPr>
          <w:rFonts w:ascii="Times New Roman" w:hAnsi="Times New Roman"/>
          <w:b/>
          <w:bCs/>
          <w:sz w:val="20"/>
          <w:szCs w:val="20"/>
          <w:lang w:eastAsia="zh-CN"/>
        </w:rPr>
        <w:t>Type-4 indication also includes information about ancestor nodes that have failed.</w:t>
      </w:r>
    </w:p>
    <w:p w14:paraId="3569A2BF" w14:textId="77777777" w:rsidR="004F113C" w:rsidRDefault="004F113C" w:rsidP="00C65E11">
      <w:pPr>
        <w:rPr>
          <w:b/>
          <w:bCs/>
          <w:lang w:eastAsia="zh-CN"/>
        </w:rPr>
      </w:pPr>
      <w:r>
        <w:rPr>
          <w:b/>
          <w:bCs/>
          <w:lang w:eastAsia="zh-CN"/>
        </w:rPr>
        <w:fldChar w:fldCharType="begin"/>
      </w:r>
      <w:r>
        <w:rPr>
          <w:b/>
          <w:bCs/>
          <w:lang w:eastAsia="zh-CN"/>
        </w:rPr>
        <w:instrText xml:space="preserve"> REF _Ref68173883 \n \h </w:instrText>
      </w:r>
      <w:r>
        <w:rPr>
          <w:b/>
          <w:bCs/>
          <w:lang w:eastAsia="zh-CN"/>
        </w:rPr>
      </w:r>
      <w:r>
        <w:rPr>
          <w:b/>
          <w:bCs/>
          <w:lang w:eastAsia="zh-CN"/>
        </w:rPr>
        <w:fldChar w:fldCharType="separate"/>
      </w:r>
      <w:r>
        <w:rPr>
          <w:b/>
          <w:bCs/>
          <w:lang w:eastAsia="zh-CN"/>
        </w:rPr>
        <w:t>Proposal 2:</w:t>
      </w:r>
      <w:r>
        <w:rPr>
          <w:b/>
          <w:bCs/>
          <w:lang w:eastAsia="zh-CN"/>
        </w:rPr>
        <w:fldChar w:fldCharType="end"/>
      </w:r>
      <w:r>
        <w:rPr>
          <w:b/>
          <w:bCs/>
          <w:lang w:eastAsia="zh-CN"/>
        </w:rPr>
        <w:fldChar w:fldCharType="begin"/>
      </w:r>
      <w:r>
        <w:rPr>
          <w:b/>
          <w:bCs/>
          <w:lang w:eastAsia="zh-CN"/>
        </w:rPr>
        <w:instrText xml:space="preserve"> REF _Ref68173883 \h </w:instrText>
      </w:r>
      <w:r>
        <w:rPr>
          <w:b/>
          <w:bCs/>
          <w:lang w:eastAsia="zh-CN"/>
        </w:rPr>
      </w:r>
      <w:r>
        <w:rPr>
          <w:b/>
          <w:bCs/>
          <w:lang w:eastAsia="zh-CN"/>
        </w:rPr>
        <w:fldChar w:fldCharType="separate"/>
      </w:r>
      <w:r>
        <w:rPr>
          <w:b/>
          <w:bCs/>
          <w:lang w:eastAsia="zh-CN"/>
        </w:rPr>
        <w:t>Type-2 RLF indication is used to trigger local rerouting.</w:t>
      </w:r>
      <w:r>
        <w:rPr>
          <w:b/>
          <w:bCs/>
          <w:lang w:eastAsia="zh-CN"/>
        </w:rPr>
        <w:fldChar w:fldCharType="end"/>
      </w:r>
    </w:p>
    <w:p w14:paraId="67990F6E" w14:textId="77777777" w:rsidR="004F113C" w:rsidRDefault="004F113C" w:rsidP="00C65E11">
      <w:pPr>
        <w:rPr>
          <w:b/>
          <w:bCs/>
          <w:lang w:eastAsia="zh-CN"/>
        </w:rPr>
      </w:pPr>
      <w:r>
        <w:rPr>
          <w:b/>
          <w:bCs/>
          <w:lang w:eastAsia="zh-CN"/>
        </w:rPr>
        <w:fldChar w:fldCharType="begin"/>
      </w:r>
      <w:r>
        <w:rPr>
          <w:b/>
          <w:bCs/>
          <w:lang w:eastAsia="zh-CN"/>
        </w:rPr>
        <w:instrText xml:space="preserve"> REF _Ref61599208 \w \h </w:instrText>
      </w:r>
      <w:r>
        <w:rPr>
          <w:b/>
          <w:bCs/>
          <w:lang w:eastAsia="zh-CN"/>
        </w:rPr>
      </w:r>
      <w:r>
        <w:rPr>
          <w:b/>
          <w:bCs/>
          <w:lang w:eastAsia="zh-CN"/>
        </w:rPr>
        <w:fldChar w:fldCharType="separate"/>
      </w:r>
      <w:r>
        <w:rPr>
          <w:b/>
          <w:bCs/>
          <w:lang w:eastAsia="zh-CN"/>
        </w:rPr>
        <w:t>Proposal 3:</w:t>
      </w:r>
      <w:r>
        <w:rPr>
          <w:b/>
          <w:bCs/>
          <w:lang w:eastAsia="zh-CN"/>
        </w:rPr>
        <w:fldChar w:fldCharType="end"/>
      </w:r>
      <w:r>
        <w:rPr>
          <w:b/>
          <w:bCs/>
          <w:lang w:eastAsia="zh-CN"/>
        </w:rPr>
        <w:fldChar w:fldCharType="begin"/>
      </w:r>
      <w:r>
        <w:rPr>
          <w:b/>
          <w:bCs/>
          <w:lang w:eastAsia="zh-CN"/>
        </w:rPr>
        <w:instrText xml:space="preserve"> REF _Ref61599208 \h </w:instrText>
      </w:r>
      <w:r>
        <w:rPr>
          <w:b/>
          <w:bCs/>
          <w:lang w:eastAsia="zh-CN"/>
        </w:rPr>
      </w:r>
      <w:r>
        <w:rPr>
          <w:b/>
          <w:bCs/>
          <w:lang w:eastAsia="zh-CN"/>
        </w:rPr>
        <w:fldChar w:fldCharType="separate"/>
      </w:r>
      <w:r>
        <w:rPr>
          <w:b/>
          <w:bCs/>
          <w:lang w:eastAsia="zh-CN"/>
        </w:rPr>
        <w:t>Type-2 RLF indication is used to trigger e</w:t>
      </w:r>
      <w:r w:rsidRPr="005B0183">
        <w:rPr>
          <w:b/>
          <w:bCs/>
          <w:lang w:eastAsia="zh-CN"/>
        </w:rPr>
        <w:t>arly measurement of neighbor candidate IAB nodes</w:t>
      </w:r>
      <w:r w:rsidRPr="19A8F3A7">
        <w:rPr>
          <w:b/>
          <w:bCs/>
          <w:i/>
          <w:iCs/>
        </w:rPr>
        <w:t>.</w:t>
      </w:r>
      <w:r>
        <w:rPr>
          <w:b/>
          <w:bCs/>
          <w:lang w:eastAsia="zh-CN"/>
        </w:rPr>
        <w:fldChar w:fldCharType="end"/>
      </w:r>
    </w:p>
    <w:p w14:paraId="5ABF0EF7" w14:textId="77777777" w:rsidR="004F113C" w:rsidRDefault="004F113C" w:rsidP="00C65E11">
      <w:pPr>
        <w:rPr>
          <w:b/>
          <w:bCs/>
          <w:lang w:eastAsia="zh-CN"/>
        </w:rPr>
      </w:pPr>
      <w:r>
        <w:rPr>
          <w:b/>
          <w:bCs/>
          <w:lang w:eastAsia="zh-CN"/>
        </w:rPr>
        <w:fldChar w:fldCharType="begin"/>
      </w:r>
      <w:r>
        <w:rPr>
          <w:b/>
          <w:bCs/>
          <w:lang w:eastAsia="zh-CN"/>
        </w:rPr>
        <w:instrText xml:space="preserve"> REF _Ref68173895 \n \h </w:instrText>
      </w:r>
      <w:r>
        <w:rPr>
          <w:b/>
          <w:bCs/>
          <w:lang w:eastAsia="zh-CN"/>
        </w:rPr>
      </w:r>
      <w:r>
        <w:rPr>
          <w:b/>
          <w:bCs/>
          <w:lang w:eastAsia="zh-CN"/>
        </w:rPr>
        <w:fldChar w:fldCharType="separate"/>
      </w:r>
      <w:r>
        <w:rPr>
          <w:b/>
          <w:bCs/>
          <w:lang w:eastAsia="zh-CN"/>
        </w:rPr>
        <w:t>Proposal 4:</w:t>
      </w:r>
      <w:r>
        <w:rPr>
          <w:b/>
          <w:bCs/>
          <w:lang w:eastAsia="zh-CN"/>
        </w:rPr>
        <w:fldChar w:fldCharType="end"/>
      </w:r>
      <w:r>
        <w:rPr>
          <w:b/>
          <w:bCs/>
          <w:lang w:eastAsia="zh-CN"/>
        </w:rPr>
        <w:fldChar w:fldCharType="begin"/>
      </w:r>
      <w:r>
        <w:rPr>
          <w:b/>
          <w:bCs/>
          <w:lang w:eastAsia="zh-CN"/>
        </w:rPr>
        <w:instrText xml:space="preserve"> REF _Ref68173895 \h </w:instrText>
      </w:r>
      <w:r>
        <w:rPr>
          <w:b/>
          <w:bCs/>
          <w:lang w:eastAsia="zh-CN"/>
        </w:rPr>
      </w:r>
      <w:r>
        <w:rPr>
          <w:b/>
          <w:bCs/>
          <w:lang w:eastAsia="zh-CN"/>
        </w:rPr>
        <w:fldChar w:fldCharType="separate"/>
      </w:r>
      <w:r>
        <w:rPr>
          <w:b/>
          <w:bCs/>
          <w:lang w:eastAsia="zh-CN"/>
        </w:rPr>
        <w:t>The propagation of type-2/3 RLF indication should be limited to one-hop, that is from IAB node experiencing RLF to its direct child nodes.</w:t>
      </w:r>
      <w:r>
        <w:rPr>
          <w:b/>
          <w:bCs/>
          <w:lang w:eastAsia="zh-CN"/>
        </w:rPr>
        <w:fldChar w:fldCharType="end"/>
      </w:r>
    </w:p>
    <w:p w14:paraId="26D84680" w14:textId="77777777" w:rsidR="004F113C" w:rsidRDefault="004F113C" w:rsidP="00C65E11">
      <w:pPr>
        <w:rPr>
          <w:b/>
          <w:bCs/>
          <w:lang w:eastAsia="zh-CN"/>
        </w:rPr>
      </w:pPr>
      <w:r>
        <w:rPr>
          <w:b/>
          <w:bCs/>
          <w:lang w:eastAsia="zh-CN"/>
        </w:rPr>
        <w:fldChar w:fldCharType="begin"/>
      </w:r>
      <w:r>
        <w:rPr>
          <w:b/>
          <w:bCs/>
          <w:lang w:eastAsia="zh-CN"/>
        </w:rPr>
        <w:instrText xml:space="preserve"> REF _Ref71614719 \n \h </w:instrText>
      </w:r>
      <w:r>
        <w:rPr>
          <w:b/>
          <w:bCs/>
          <w:lang w:eastAsia="zh-CN"/>
        </w:rPr>
      </w:r>
      <w:r>
        <w:rPr>
          <w:b/>
          <w:bCs/>
          <w:lang w:eastAsia="zh-CN"/>
        </w:rPr>
        <w:fldChar w:fldCharType="separate"/>
      </w:r>
      <w:r>
        <w:rPr>
          <w:b/>
          <w:bCs/>
          <w:lang w:eastAsia="zh-CN"/>
        </w:rPr>
        <w:t>Observation 3:</w:t>
      </w:r>
      <w:r>
        <w:rPr>
          <w:b/>
          <w:bCs/>
          <w:lang w:eastAsia="zh-CN"/>
        </w:rPr>
        <w:fldChar w:fldCharType="end"/>
      </w:r>
      <w:r>
        <w:rPr>
          <w:b/>
          <w:bCs/>
          <w:lang w:eastAsia="zh-CN"/>
        </w:rPr>
        <w:fldChar w:fldCharType="begin"/>
      </w:r>
      <w:r>
        <w:rPr>
          <w:b/>
          <w:bCs/>
          <w:lang w:eastAsia="zh-CN"/>
        </w:rPr>
        <w:instrText xml:space="preserve"> REF _Ref71614719 \h </w:instrText>
      </w:r>
      <w:r>
        <w:rPr>
          <w:b/>
          <w:bCs/>
          <w:lang w:eastAsia="zh-CN"/>
        </w:rPr>
      </w:r>
      <w:r>
        <w:rPr>
          <w:b/>
          <w:bCs/>
          <w:lang w:eastAsia="zh-CN"/>
        </w:rPr>
        <w:fldChar w:fldCharType="separate"/>
      </w:r>
      <w:r>
        <w:rPr>
          <w:b/>
          <w:bCs/>
          <w:lang w:eastAsia="zh-CN"/>
        </w:rPr>
        <w:t>DAPS should be discussed under the scenario of a single-connected IAB-node inter-donor migration</w:t>
      </w:r>
      <w:r w:rsidRPr="211C341C">
        <w:rPr>
          <w:b/>
          <w:bCs/>
          <w:lang w:eastAsia="zh-CN"/>
        </w:rPr>
        <w:t>.</w:t>
      </w:r>
      <w:r>
        <w:rPr>
          <w:b/>
          <w:bCs/>
          <w:lang w:eastAsia="zh-CN"/>
        </w:rPr>
        <w:fldChar w:fldCharType="end"/>
      </w:r>
    </w:p>
    <w:p w14:paraId="1944DD7E" w14:textId="77777777" w:rsidR="004F113C" w:rsidRDefault="004F113C" w:rsidP="00C65E11">
      <w:pPr>
        <w:rPr>
          <w:b/>
          <w:bCs/>
          <w:lang w:eastAsia="zh-CN"/>
        </w:rPr>
      </w:pPr>
      <w:r>
        <w:rPr>
          <w:b/>
          <w:bCs/>
          <w:lang w:eastAsia="zh-CN"/>
        </w:rPr>
        <w:fldChar w:fldCharType="begin"/>
      </w:r>
      <w:r>
        <w:rPr>
          <w:b/>
          <w:bCs/>
          <w:lang w:eastAsia="zh-CN"/>
        </w:rPr>
        <w:instrText xml:space="preserve"> REF _Ref71614723 \n \h </w:instrText>
      </w:r>
      <w:r>
        <w:rPr>
          <w:b/>
          <w:bCs/>
          <w:lang w:eastAsia="zh-CN"/>
        </w:rPr>
      </w:r>
      <w:r>
        <w:rPr>
          <w:b/>
          <w:bCs/>
          <w:lang w:eastAsia="zh-CN"/>
        </w:rPr>
        <w:fldChar w:fldCharType="separate"/>
      </w:r>
      <w:r>
        <w:rPr>
          <w:b/>
          <w:bCs/>
          <w:lang w:eastAsia="zh-CN"/>
        </w:rPr>
        <w:t>Observation 4:</w:t>
      </w:r>
      <w:r>
        <w:rPr>
          <w:b/>
          <w:bCs/>
          <w:lang w:eastAsia="zh-CN"/>
        </w:rPr>
        <w:fldChar w:fldCharType="end"/>
      </w:r>
      <w:r>
        <w:rPr>
          <w:b/>
          <w:bCs/>
          <w:lang w:eastAsia="zh-CN"/>
        </w:rPr>
        <w:fldChar w:fldCharType="begin"/>
      </w:r>
      <w:r>
        <w:rPr>
          <w:b/>
          <w:bCs/>
          <w:lang w:eastAsia="zh-CN"/>
        </w:rPr>
        <w:instrText xml:space="preserve"> REF _Ref71614723 \h </w:instrText>
      </w:r>
      <w:r>
        <w:rPr>
          <w:b/>
          <w:bCs/>
          <w:lang w:eastAsia="zh-CN"/>
        </w:rPr>
      </w:r>
      <w:r>
        <w:rPr>
          <w:b/>
          <w:bCs/>
          <w:lang w:eastAsia="zh-CN"/>
        </w:rPr>
        <w:fldChar w:fldCharType="separate"/>
      </w:r>
      <w:r>
        <w:rPr>
          <w:b/>
          <w:bCs/>
          <w:lang w:eastAsia="zh-CN"/>
        </w:rPr>
        <w:t>When a single-connected IAB-node experiences RLF, DAPS cannot help to reduce service interruption</w:t>
      </w:r>
      <w:r w:rsidRPr="211C341C">
        <w:rPr>
          <w:b/>
          <w:bCs/>
          <w:lang w:eastAsia="zh-CN"/>
        </w:rPr>
        <w:t>.</w:t>
      </w:r>
      <w:r>
        <w:rPr>
          <w:b/>
          <w:bCs/>
          <w:lang w:eastAsia="zh-CN"/>
        </w:rPr>
        <w:fldChar w:fldCharType="end"/>
      </w:r>
    </w:p>
    <w:p w14:paraId="3749CA87" w14:textId="77777777" w:rsidR="004F113C" w:rsidRDefault="004F113C" w:rsidP="00C65E11">
      <w:pPr>
        <w:rPr>
          <w:b/>
          <w:bCs/>
          <w:lang w:eastAsia="zh-CN"/>
        </w:rPr>
      </w:pPr>
      <w:r>
        <w:rPr>
          <w:b/>
          <w:bCs/>
          <w:lang w:eastAsia="zh-CN"/>
        </w:rPr>
        <w:fldChar w:fldCharType="begin"/>
      </w:r>
      <w:r>
        <w:rPr>
          <w:b/>
          <w:bCs/>
          <w:lang w:eastAsia="zh-CN"/>
        </w:rPr>
        <w:instrText xml:space="preserve"> REF _Ref71614728 \w \h </w:instrText>
      </w:r>
      <w:r>
        <w:rPr>
          <w:b/>
          <w:bCs/>
          <w:lang w:eastAsia="zh-CN"/>
        </w:rPr>
      </w:r>
      <w:r>
        <w:rPr>
          <w:b/>
          <w:bCs/>
          <w:lang w:eastAsia="zh-CN"/>
        </w:rPr>
        <w:fldChar w:fldCharType="separate"/>
      </w:r>
      <w:r>
        <w:rPr>
          <w:b/>
          <w:bCs/>
          <w:lang w:eastAsia="zh-CN"/>
        </w:rPr>
        <w:t>Observation 5:</w:t>
      </w:r>
      <w:r>
        <w:rPr>
          <w:b/>
          <w:bCs/>
          <w:lang w:eastAsia="zh-CN"/>
        </w:rPr>
        <w:fldChar w:fldCharType="end"/>
      </w:r>
      <w:r>
        <w:rPr>
          <w:b/>
          <w:bCs/>
          <w:lang w:eastAsia="zh-CN"/>
        </w:rPr>
        <w:fldChar w:fldCharType="begin"/>
      </w:r>
      <w:r>
        <w:rPr>
          <w:b/>
          <w:bCs/>
          <w:lang w:eastAsia="zh-CN"/>
        </w:rPr>
        <w:instrText xml:space="preserve"> REF _Ref71614728 \h </w:instrText>
      </w:r>
      <w:r>
        <w:rPr>
          <w:b/>
          <w:bCs/>
          <w:lang w:eastAsia="zh-CN"/>
        </w:rPr>
      </w:r>
      <w:r>
        <w:rPr>
          <w:b/>
          <w:bCs/>
          <w:lang w:eastAsia="zh-CN"/>
        </w:rPr>
        <w:fldChar w:fldCharType="separate"/>
      </w:r>
      <w:r w:rsidRPr="00E84CC0">
        <w:rPr>
          <w:b/>
          <w:bCs/>
          <w:lang w:eastAsia="zh-CN"/>
        </w:rPr>
        <w:t>Inter-donor migration may terminate after top-level IAB-MT migration for RLF purpose, not for IAB-donor CU overload scenario.</w:t>
      </w:r>
      <w:r>
        <w:rPr>
          <w:b/>
          <w:bCs/>
          <w:lang w:eastAsia="zh-CN"/>
        </w:rPr>
        <w:fldChar w:fldCharType="end"/>
      </w:r>
    </w:p>
    <w:p w14:paraId="746B50BF" w14:textId="77777777" w:rsidR="004F113C" w:rsidRDefault="004F113C" w:rsidP="00C65E11">
      <w:pPr>
        <w:rPr>
          <w:b/>
          <w:bCs/>
          <w:lang w:eastAsia="zh-CN"/>
        </w:rPr>
      </w:pPr>
      <w:r>
        <w:rPr>
          <w:b/>
          <w:bCs/>
          <w:lang w:eastAsia="zh-CN"/>
        </w:rPr>
        <w:fldChar w:fldCharType="begin"/>
      </w:r>
      <w:r>
        <w:rPr>
          <w:b/>
          <w:bCs/>
          <w:lang w:eastAsia="zh-CN"/>
        </w:rPr>
        <w:instrText xml:space="preserve"> REF _Ref71614733 \n \h </w:instrText>
      </w:r>
      <w:r>
        <w:rPr>
          <w:b/>
          <w:bCs/>
          <w:lang w:eastAsia="zh-CN"/>
        </w:rPr>
      </w:r>
      <w:r>
        <w:rPr>
          <w:b/>
          <w:bCs/>
          <w:lang w:eastAsia="zh-CN"/>
        </w:rPr>
        <w:fldChar w:fldCharType="separate"/>
      </w:r>
      <w:r>
        <w:rPr>
          <w:b/>
          <w:bCs/>
          <w:lang w:eastAsia="zh-CN"/>
        </w:rPr>
        <w:t>Proposal 5:</w:t>
      </w:r>
      <w:r>
        <w:rPr>
          <w:b/>
          <w:bCs/>
          <w:lang w:eastAsia="zh-CN"/>
        </w:rPr>
        <w:fldChar w:fldCharType="end"/>
      </w:r>
      <w:r>
        <w:rPr>
          <w:b/>
          <w:bCs/>
          <w:lang w:eastAsia="zh-CN"/>
        </w:rPr>
        <w:fldChar w:fldCharType="begin"/>
      </w:r>
      <w:r>
        <w:rPr>
          <w:b/>
          <w:bCs/>
          <w:lang w:eastAsia="zh-CN"/>
        </w:rPr>
        <w:instrText xml:space="preserve"> REF _Ref71614733 \h </w:instrText>
      </w:r>
      <w:r>
        <w:rPr>
          <w:b/>
          <w:bCs/>
          <w:lang w:eastAsia="zh-CN"/>
        </w:rPr>
      </w:r>
      <w:r>
        <w:rPr>
          <w:b/>
          <w:bCs/>
          <w:lang w:eastAsia="zh-CN"/>
        </w:rPr>
        <w:fldChar w:fldCharType="separate"/>
      </w:r>
      <w:r>
        <w:rPr>
          <w:b/>
          <w:bCs/>
          <w:lang w:eastAsia="zh-CN"/>
        </w:rPr>
        <w:t>A single-connected IAB-node only consider inter-donor CU migration for RLF recovery, not for load balancing. The co-located IAB-DU(s) remains F1 connected with the same IAB-donor CU after IAB-MT migration.</w:t>
      </w:r>
      <w:r>
        <w:rPr>
          <w:b/>
          <w:bCs/>
          <w:lang w:eastAsia="zh-CN"/>
        </w:rPr>
        <w:fldChar w:fldCharType="end"/>
      </w:r>
    </w:p>
    <w:p w14:paraId="75039581" w14:textId="77777777" w:rsidR="004F113C" w:rsidRDefault="004F113C" w:rsidP="00C65E11">
      <w:pPr>
        <w:rPr>
          <w:b/>
          <w:bCs/>
          <w:lang w:eastAsia="zh-CN"/>
        </w:rPr>
      </w:pPr>
      <w:r>
        <w:rPr>
          <w:b/>
          <w:bCs/>
          <w:lang w:eastAsia="zh-CN"/>
        </w:rPr>
        <w:fldChar w:fldCharType="begin"/>
      </w:r>
      <w:r>
        <w:rPr>
          <w:b/>
          <w:bCs/>
          <w:lang w:eastAsia="zh-CN"/>
        </w:rPr>
        <w:instrText xml:space="preserve"> REF _Ref71614739 \n \h </w:instrText>
      </w:r>
      <w:r>
        <w:rPr>
          <w:b/>
          <w:bCs/>
          <w:lang w:eastAsia="zh-CN"/>
        </w:rPr>
      </w:r>
      <w:r>
        <w:rPr>
          <w:b/>
          <w:bCs/>
          <w:lang w:eastAsia="zh-CN"/>
        </w:rPr>
        <w:fldChar w:fldCharType="separate"/>
      </w:r>
      <w:r>
        <w:rPr>
          <w:b/>
          <w:bCs/>
          <w:lang w:eastAsia="zh-CN"/>
        </w:rPr>
        <w:t>Observation 6:</w:t>
      </w:r>
      <w:r>
        <w:rPr>
          <w:b/>
          <w:bCs/>
          <w:lang w:eastAsia="zh-CN"/>
        </w:rPr>
        <w:fldChar w:fldCharType="end"/>
      </w:r>
      <w:r>
        <w:rPr>
          <w:b/>
          <w:bCs/>
          <w:lang w:eastAsia="zh-CN"/>
        </w:rPr>
        <w:fldChar w:fldCharType="begin"/>
      </w:r>
      <w:r>
        <w:rPr>
          <w:b/>
          <w:bCs/>
          <w:lang w:eastAsia="zh-CN"/>
        </w:rPr>
        <w:instrText xml:space="preserve"> REF _Ref71614739 \h </w:instrText>
      </w:r>
      <w:r>
        <w:rPr>
          <w:b/>
          <w:bCs/>
          <w:lang w:eastAsia="zh-CN"/>
        </w:rPr>
      </w:r>
      <w:r>
        <w:rPr>
          <w:b/>
          <w:bCs/>
          <w:lang w:eastAsia="zh-CN"/>
        </w:rPr>
        <w:fldChar w:fldCharType="separate"/>
      </w:r>
      <w:r>
        <w:rPr>
          <w:b/>
          <w:bCs/>
          <w:lang w:eastAsia="zh-CN"/>
        </w:rPr>
        <w:t>If one IAB-node is migrated to another IAB-donor CU without collocated IAB-DU migration, DAPS HO of an IAB-MT as a normal UE is not precluded in Rel-16.</w:t>
      </w:r>
      <w:r>
        <w:rPr>
          <w:b/>
          <w:bCs/>
          <w:lang w:eastAsia="zh-CN"/>
        </w:rPr>
        <w:fldChar w:fldCharType="end"/>
      </w:r>
    </w:p>
    <w:p w14:paraId="71546678" w14:textId="77777777" w:rsidR="004F113C" w:rsidRDefault="004F113C" w:rsidP="00C65E11">
      <w:pPr>
        <w:rPr>
          <w:b/>
          <w:bCs/>
          <w:lang w:eastAsia="zh-CN"/>
        </w:rPr>
      </w:pPr>
      <w:r>
        <w:rPr>
          <w:b/>
          <w:bCs/>
          <w:lang w:eastAsia="zh-CN"/>
        </w:rPr>
        <w:fldChar w:fldCharType="begin"/>
      </w:r>
      <w:r>
        <w:rPr>
          <w:b/>
          <w:bCs/>
          <w:lang w:eastAsia="zh-CN"/>
        </w:rPr>
        <w:instrText xml:space="preserve"> REF _Ref71614744 \n \h </w:instrText>
      </w:r>
      <w:r>
        <w:rPr>
          <w:b/>
          <w:bCs/>
          <w:lang w:eastAsia="zh-CN"/>
        </w:rPr>
      </w:r>
      <w:r>
        <w:rPr>
          <w:b/>
          <w:bCs/>
          <w:lang w:eastAsia="zh-CN"/>
        </w:rPr>
        <w:fldChar w:fldCharType="separate"/>
      </w:r>
      <w:r>
        <w:rPr>
          <w:b/>
          <w:bCs/>
          <w:lang w:eastAsia="zh-CN"/>
        </w:rPr>
        <w:t>Observation 7:</w:t>
      </w:r>
      <w:r>
        <w:rPr>
          <w:b/>
          <w:bCs/>
          <w:lang w:eastAsia="zh-CN"/>
        </w:rPr>
        <w:fldChar w:fldCharType="end"/>
      </w:r>
      <w:r>
        <w:rPr>
          <w:b/>
          <w:bCs/>
          <w:lang w:eastAsia="zh-CN"/>
        </w:rPr>
        <w:fldChar w:fldCharType="begin"/>
      </w:r>
      <w:r>
        <w:rPr>
          <w:b/>
          <w:bCs/>
          <w:lang w:eastAsia="zh-CN"/>
        </w:rPr>
        <w:instrText xml:space="preserve"> REF _Ref71614744 \h </w:instrText>
      </w:r>
      <w:r>
        <w:rPr>
          <w:b/>
          <w:bCs/>
          <w:lang w:eastAsia="zh-CN"/>
        </w:rPr>
      </w:r>
      <w:r>
        <w:rPr>
          <w:b/>
          <w:bCs/>
          <w:lang w:eastAsia="zh-CN"/>
        </w:rPr>
        <w:fldChar w:fldCharType="separate"/>
      </w:r>
      <w:r>
        <w:rPr>
          <w:b/>
          <w:bCs/>
          <w:lang w:eastAsia="zh-CN"/>
        </w:rPr>
        <w:t>If collocated IAB-DU migrates together with IAB-MT when one IAB-node is migrated to another IAB-donor CU, benefit of introducing DAPS is limited as UL simultaneous transmission is not supported.</w:t>
      </w:r>
      <w:r>
        <w:rPr>
          <w:b/>
          <w:bCs/>
          <w:lang w:eastAsia="zh-CN"/>
        </w:rPr>
        <w:fldChar w:fldCharType="end"/>
      </w:r>
    </w:p>
    <w:p w14:paraId="06A8177E" w14:textId="258B7000" w:rsidR="00E14531" w:rsidRPr="006865FA" w:rsidRDefault="004F113C" w:rsidP="00C65E11">
      <w:pPr>
        <w:rPr>
          <w:b/>
          <w:bCs/>
          <w:lang w:eastAsia="zh-CN"/>
        </w:rPr>
      </w:pPr>
      <w:r>
        <w:rPr>
          <w:b/>
          <w:bCs/>
          <w:lang w:eastAsia="zh-CN"/>
        </w:rPr>
        <w:fldChar w:fldCharType="begin"/>
      </w:r>
      <w:r>
        <w:rPr>
          <w:b/>
          <w:bCs/>
          <w:lang w:eastAsia="zh-CN"/>
        </w:rPr>
        <w:instrText xml:space="preserve"> REF _Ref71614750 \n \h </w:instrText>
      </w:r>
      <w:r>
        <w:rPr>
          <w:b/>
          <w:bCs/>
          <w:lang w:eastAsia="zh-CN"/>
        </w:rPr>
      </w:r>
      <w:r>
        <w:rPr>
          <w:b/>
          <w:bCs/>
          <w:lang w:eastAsia="zh-CN"/>
        </w:rPr>
        <w:fldChar w:fldCharType="separate"/>
      </w:r>
      <w:r>
        <w:rPr>
          <w:b/>
          <w:bCs/>
          <w:lang w:eastAsia="zh-CN"/>
        </w:rPr>
        <w:t>Proposal 6:</w:t>
      </w:r>
      <w:r>
        <w:rPr>
          <w:b/>
          <w:bCs/>
          <w:lang w:eastAsia="zh-CN"/>
        </w:rPr>
        <w:fldChar w:fldCharType="end"/>
      </w:r>
      <w:r>
        <w:rPr>
          <w:b/>
          <w:bCs/>
          <w:lang w:eastAsia="zh-CN"/>
        </w:rPr>
        <w:fldChar w:fldCharType="begin"/>
      </w:r>
      <w:r>
        <w:rPr>
          <w:b/>
          <w:bCs/>
          <w:lang w:eastAsia="zh-CN"/>
        </w:rPr>
        <w:instrText xml:space="preserve"> REF _Ref71614750 \h </w:instrText>
      </w:r>
      <w:r>
        <w:rPr>
          <w:b/>
          <w:bCs/>
          <w:lang w:eastAsia="zh-CN"/>
        </w:rPr>
      </w:r>
      <w:r>
        <w:rPr>
          <w:b/>
          <w:bCs/>
          <w:lang w:eastAsia="zh-CN"/>
        </w:rPr>
        <w:fldChar w:fldCharType="separate"/>
      </w:r>
      <w:r w:rsidRPr="000B5950">
        <w:rPr>
          <w:b/>
          <w:bCs/>
          <w:lang w:eastAsia="zh-CN"/>
        </w:rPr>
        <w:t xml:space="preserve">RAN2 to deprioritize DAPS </w:t>
      </w:r>
      <w:r>
        <w:rPr>
          <w:b/>
          <w:bCs/>
          <w:lang w:eastAsia="zh-CN"/>
        </w:rPr>
        <w:t>solution for IAB inter-donor migration in Rel-17</w:t>
      </w:r>
      <w:r w:rsidRPr="000B5950">
        <w:rPr>
          <w:b/>
          <w:bCs/>
          <w:lang w:eastAsia="zh-CN"/>
        </w:rPr>
        <w:t>.</w:t>
      </w:r>
      <w:r>
        <w:rPr>
          <w:b/>
          <w:bCs/>
          <w:lang w:eastAsia="zh-CN"/>
        </w:rPr>
        <w:fldChar w:fldCharType="end"/>
      </w:r>
    </w:p>
    <w:p w14:paraId="3240CC6A" w14:textId="77777777" w:rsidR="00E14531" w:rsidRPr="005E43A7" w:rsidRDefault="00E14531" w:rsidP="00E14531">
      <w:pPr>
        <w:pStyle w:val="Heading1"/>
      </w:pPr>
      <w:r>
        <w:t>References</w:t>
      </w:r>
    </w:p>
    <w:p w14:paraId="66B68CF2" w14:textId="57A780EF" w:rsidR="00502945" w:rsidRDefault="002D1208">
      <w:pPr>
        <w:pStyle w:val="ListParagraph"/>
        <w:numPr>
          <w:ilvl w:val="0"/>
          <w:numId w:val="2"/>
        </w:numPr>
        <w:rPr>
          <w:rFonts w:ascii="Times New Roman" w:hAnsi="Times New Roman"/>
          <w:sz w:val="20"/>
        </w:rPr>
      </w:pPr>
      <w:bookmarkStart w:id="19" w:name="_Ref67389162"/>
      <w:r>
        <w:rPr>
          <w:rFonts w:ascii="Times New Roman" w:hAnsi="Times New Roman"/>
          <w:sz w:val="20"/>
        </w:rPr>
        <w:t>R2-2009201, Enhancement to establish efficient topology and backhaul failure recovery, Intel</w:t>
      </w:r>
      <w:bookmarkEnd w:id="19"/>
    </w:p>
    <w:p w14:paraId="59E7D733" w14:textId="6E0C990F" w:rsidR="003A48FC" w:rsidRPr="001169C5" w:rsidRDefault="003A48FC">
      <w:pPr>
        <w:pStyle w:val="ListParagraph"/>
        <w:numPr>
          <w:ilvl w:val="0"/>
          <w:numId w:val="2"/>
        </w:numPr>
        <w:rPr>
          <w:rFonts w:ascii="Times New Roman" w:hAnsi="Times New Roman"/>
          <w:sz w:val="20"/>
        </w:rPr>
      </w:pPr>
      <w:bookmarkStart w:id="20" w:name="_Ref71233542"/>
      <w:r>
        <w:rPr>
          <w:rFonts w:ascii="Times New Roman" w:hAnsi="Times New Roman"/>
          <w:sz w:val="20"/>
        </w:rPr>
        <w:t>R2-210</w:t>
      </w:r>
      <w:r w:rsidR="007828CB">
        <w:rPr>
          <w:rFonts w:ascii="Times New Roman" w:hAnsi="Times New Roman"/>
          <w:sz w:val="20"/>
        </w:rPr>
        <w:t>4879</w:t>
      </w:r>
      <w:r>
        <w:rPr>
          <w:rFonts w:ascii="Times New Roman" w:hAnsi="Times New Roman"/>
          <w:sz w:val="20"/>
        </w:rPr>
        <w:t xml:space="preserve">, </w:t>
      </w:r>
      <w:r w:rsidR="00D07804">
        <w:rPr>
          <w:rFonts w:ascii="Times New Roman" w:hAnsi="Times New Roman"/>
          <w:sz w:val="20"/>
        </w:rPr>
        <w:t>Dual-parent IAB-node topology adaptation enhancement, Intel</w:t>
      </w:r>
      <w:bookmarkEnd w:id="20"/>
    </w:p>
    <w:sectPr w:rsidR="003A48FC" w:rsidRPr="001169C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9EA12B" w14:textId="77777777" w:rsidR="00D54A69" w:rsidRDefault="00D54A69" w:rsidP="007E56C9">
      <w:pPr>
        <w:spacing w:after="0"/>
      </w:pPr>
      <w:r>
        <w:separator/>
      </w:r>
    </w:p>
  </w:endnote>
  <w:endnote w:type="continuationSeparator" w:id="0">
    <w:p w14:paraId="1C137860" w14:textId="77777777" w:rsidR="00D54A69" w:rsidRDefault="00D54A69" w:rsidP="007E56C9">
      <w:pPr>
        <w:spacing w:after="0"/>
      </w:pPr>
      <w:r>
        <w:continuationSeparator/>
      </w:r>
    </w:p>
  </w:endnote>
  <w:endnote w:type="continuationNotice" w:id="1">
    <w:p w14:paraId="6F4F7F40" w14:textId="77777777" w:rsidR="00D54A69" w:rsidRDefault="00D54A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10">
    <w:altName w:val="Cambria"/>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norBidi">
    <w:altName w:val="Times New Roman"/>
    <w:panose1 w:val="00000000000000000000"/>
    <w:charset w:val="00"/>
    <w:family w:val="roman"/>
    <w:notTrueType/>
    <w:pitch w:val="default"/>
  </w:font>
  <w:font w:name="DotumChe">
    <w:charset w:val="81"/>
    <w:family w:val="modern"/>
    <w:pitch w:val="fixed"/>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F10B74" w14:textId="77777777" w:rsidR="00D54A69" w:rsidRDefault="00D54A69" w:rsidP="007E56C9">
      <w:pPr>
        <w:spacing w:after="0"/>
      </w:pPr>
      <w:r>
        <w:separator/>
      </w:r>
    </w:p>
  </w:footnote>
  <w:footnote w:type="continuationSeparator" w:id="0">
    <w:p w14:paraId="7956C320" w14:textId="77777777" w:rsidR="00D54A69" w:rsidRDefault="00D54A69" w:rsidP="007E56C9">
      <w:pPr>
        <w:spacing w:after="0"/>
      </w:pPr>
      <w:r>
        <w:continuationSeparator/>
      </w:r>
    </w:p>
  </w:footnote>
  <w:footnote w:type="continuationNotice" w:id="1">
    <w:p w14:paraId="61B974C5" w14:textId="77777777" w:rsidR="00D54A69" w:rsidRDefault="00D54A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3584A"/>
    <w:multiLevelType w:val="hybridMultilevel"/>
    <w:tmpl w:val="A008BA38"/>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5B04C2"/>
    <w:multiLevelType w:val="hybridMultilevel"/>
    <w:tmpl w:val="6304FF32"/>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AE7BE8"/>
    <w:multiLevelType w:val="hybridMultilevel"/>
    <w:tmpl w:val="8AC66362"/>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E27A77"/>
    <w:multiLevelType w:val="hybridMultilevel"/>
    <w:tmpl w:val="0E10E0BE"/>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901125"/>
    <w:multiLevelType w:val="multilevel"/>
    <w:tmpl w:val="D0D877B2"/>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295A2895"/>
    <w:multiLevelType w:val="hybridMultilevel"/>
    <w:tmpl w:val="39DE6322"/>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CE4249"/>
    <w:multiLevelType w:val="hybridMultilevel"/>
    <w:tmpl w:val="462EE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701D8E"/>
    <w:multiLevelType w:val="hybridMultilevel"/>
    <w:tmpl w:val="E35CEF38"/>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790AD0"/>
    <w:multiLevelType w:val="hybridMultilevel"/>
    <w:tmpl w:val="EC8EB0CE"/>
    <w:lvl w:ilvl="0" w:tplc="9B964D0A">
      <w:start w:val="1"/>
      <w:numFmt w:val="decimal"/>
      <w:lvlText w:val="Proposal %1:"/>
      <w:lvlJc w:val="center"/>
      <w:pPr>
        <w:ind w:left="720" w:hanging="360"/>
      </w:pPr>
      <w:rPr>
        <w:rFonts w:ascii="10" w:hAnsi="10"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105816"/>
    <w:multiLevelType w:val="hybridMultilevel"/>
    <w:tmpl w:val="7046B03A"/>
    <w:lvl w:ilvl="0" w:tplc="828CDB40">
      <w:start w:val="1"/>
      <w:numFmt w:val="decimal"/>
      <w:lvlText w:val="Proposal %1:"/>
      <w:lvlJc w:val="left"/>
      <w:pPr>
        <w:ind w:left="360" w:hanging="360"/>
      </w:pPr>
      <w:rPr>
        <w:rFonts w:hint="default"/>
        <w:b/>
        <w:i w:val="0"/>
        <w:spacing w:val="0"/>
        <w:position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83C664B"/>
    <w:multiLevelType w:val="hybridMultilevel"/>
    <w:tmpl w:val="D45ED994"/>
    <w:lvl w:ilvl="0" w:tplc="3E78D278">
      <w:start w:val="1"/>
      <w:numFmt w:val="bullet"/>
      <w:lvlText w:val=""/>
      <w:lvlJc w:val="left"/>
      <w:pPr>
        <w:ind w:left="1979" w:hanging="360"/>
      </w:pPr>
      <w:rPr>
        <w:rFonts w:ascii="Symbol" w:hAnsi="Symbol" w:hint="default"/>
        <w:b/>
        <w:i w:val="0"/>
        <w:color w:val="auto"/>
        <w:sz w:val="22"/>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2" w15:restartNumberingAfterBreak="0">
    <w:nsid w:val="4E780606"/>
    <w:multiLevelType w:val="hybridMultilevel"/>
    <w:tmpl w:val="97587436"/>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162D2F"/>
    <w:multiLevelType w:val="multilevel"/>
    <w:tmpl w:val="2D2C4C3E"/>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53663B50"/>
    <w:multiLevelType w:val="hybridMultilevel"/>
    <w:tmpl w:val="03C022C2"/>
    <w:lvl w:ilvl="0" w:tplc="A9FE1E70">
      <w:start w:val="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366E83"/>
    <w:multiLevelType w:val="hybridMultilevel"/>
    <w:tmpl w:val="B1C8E07E"/>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5250F5"/>
    <w:multiLevelType w:val="hybridMultilevel"/>
    <w:tmpl w:val="5BB467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EB5CEF"/>
    <w:multiLevelType w:val="hybridMultilevel"/>
    <w:tmpl w:val="EB000BE6"/>
    <w:lvl w:ilvl="0" w:tplc="1F9AA38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1939D7"/>
    <w:multiLevelType w:val="hybridMultilevel"/>
    <w:tmpl w:val="4B209BEC"/>
    <w:lvl w:ilvl="0" w:tplc="A9FE1E70">
      <w:start w:val="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B0485A"/>
    <w:multiLevelType w:val="hybridMultilevel"/>
    <w:tmpl w:val="A0B83FC0"/>
    <w:lvl w:ilvl="0" w:tplc="674089F6">
      <w:start w:val="1"/>
      <w:numFmt w:val="decimal"/>
      <w:lvlText w:val="Observation %1:"/>
      <w:lvlJc w:val="left"/>
      <w:pPr>
        <w:ind w:left="360" w:hanging="360"/>
      </w:pPr>
      <w:rPr>
        <w:rFonts w:hint="default"/>
        <w:b/>
        <w:i w:val="0"/>
        <w:spacing w:val="0"/>
        <w:position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78D4EA1"/>
    <w:multiLevelType w:val="hybridMultilevel"/>
    <w:tmpl w:val="08B68D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A53E62"/>
    <w:multiLevelType w:val="hybridMultilevel"/>
    <w:tmpl w:val="2A567D4C"/>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8B4ED6"/>
    <w:multiLevelType w:val="hybridMultilevel"/>
    <w:tmpl w:val="7E8A1878"/>
    <w:lvl w:ilvl="0" w:tplc="B2587D3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E2392F"/>
    <w:multiLevelType w:val="hybridMultilevel"/>
    <w:tmpl w:val="17C68206"/>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146DC0"/>
    <w:multiLevelType w:val="hybridMultilevel"/>
    <w:tmpl w:val="70146DC0"/>
    <w:lvl w:ilvl="0" w:tplc="022A7560">
      <w:start w:val="1"/>
      <w:numFmt w:val="bullet"/>
      <w:lvlText w:val=""/>
      <w:lvlJc w:val="left"/>
      <w:pPr>
        <w:tabs>
          <w:tab w:val="left" w:pos="2790"/>
        </w:tabs>
        <w:ind w:left="2790" w:hanging="360"/>
      </w:pPr>
      <w:rPr>
        <w:rFonts w:ascii="minorBidi" w:hAnsi="minorBidi" w:hint="default"/>
        <w:b/>
        <w:i w:val="0"/>
        <w:color w:val="auto"/>
        <w:sz w:val="22"/>
      </w:rPr>
    </w:lvl>
    <w:lvl w:ilvl="1" w:tplc="70CCD1DA">
      <w:start w:val="1"/>
      <w:numFmt w:val="bullet"/>
      <w:lvlText w:val="o"/>
      <w:lvlJc w:val="left"/>
      <w:pPr>
        <w:tabs>
          <w:tab w:val="left" w:pos="-3690"/>
        </w:tabs>
        <w:ind w:left="-3690" w:hanging="360"/>
      </w:pPr>
      <w:rPr>
        <w:rFonts w:ascii="DotumChe" w:hAnsi="DotumChe" w:cs="DotumChe" w:hint="default"/>
      </w:rPr>
    </w:lvl>
    <w:lvl w:ilvl="2" w:tplc="1D546056">
      <w:start w:val="1"/>
      <w:numFmt w:val="bullet"/>
      <w:lvlText w:val=""/>
      <w:lvlJc w:val="left"/>
      <w:pPr>
        <w:tabs>
          <w:tab w:val="left" w:pos="-2970"/>
        </w:tabs>
        <w:ind w:left="-2970" w:hanging="360"/>
      </w:pPr>
      <w:rPr>
        <w:rFonts w:ascii="Calibri" w:hAnsi="Calibri" w:hint="default"/>
      </w:rPr>
    </w:lvl>
    <w:lvl w:ilvl="3" w:tplc="2F483676">
      <w:start w:val="1"/>
      <w:numFmt w:val="bullet"/>
      <w:lvlText w:val=""/>
      <w:lvlJc w:val="left"/>
      <w:pPr>
        <w:tabs>
          <w:tab w:val="left" w:pos="-2250"/>
        </w:tabs>
        <w:ind w:left="-2250" w:hanging="360"/>
      </w:pPr>
      <w:rPr>
        <w:rFonts w:ascii="minorBidi" w:hAnsi="minorBidi" w:hint="default"/>
      </w:rPr>
    </w:lvl>
    <w:lvl w:ilvl="4" w:tplc="C048FB9A">
      <w:start w:val="1"/>
      <w:numFmt w:val="decimal"/>
      <w:lvlText w:val="%5."/>
      <w:lvlJc w:val="left"/>
      <w:pPr>
        <w:tabs>
          <w:tab w:val="left" w:pos="3600"/>
        </w:tabs>
        <w:ind w:left="3600" w:hanging="360"/>
      </w:pPr>
    </w:lvl>
    <w:lvl w:ilvl="5" w:tplc="F8E4FB74">
      <w:start w:val="1"/>
      <w:numFmt w:val="decimal"/>
      <w:lvlText w:val="%6."/>
      <w:lvlJc w:val="left"/>
      <w:pPr>
        <w:tabs>
          <w:tab w:val="left" w:pos="4320"/>
        </w:tabs>
        <w:ind w:left="4320" w:hanging="360"/>
      </w:pPr>
    </w:lvl>
    <w:lvl w:ilvl="6" w:tplc="26560F40">
      <w:start w:val="1"/>
      <w:numFmt w:val="decimal"/>
      <w:lvlText w:val="%7."/>
      <w:lvlJc w:val="left"/>
      <w:pPr>
        <w:tabs>
          <w:tab w:val="left" w:pos="5040"/>
        </w:tabs>
        <w:ind w:left="5040" w:hanging="360"/>
      </w:pPr>
    </w:lvl>
    <w:lvl w:ilvl="7" w:tplc="723E52AE">
      <w:start w:val="1"/>
      <w:numFmt w:val="decimal"/>
      <w:lvlText w:val="%8."/>
      <w:lvlJc w:val="left"/>
      <w:pPr>
        <w:tabs>
          <w:tab w:val="left" w:pos="5760"/>
        </w:tabs>
        <w:ind w:left="5760" w:hanging="360"/>
      </w:pPr>
    </w:lvl>
    <w:lvl w:ilvl="8" w:tplc="5B8096AE">
      <w:start w:val="1"/>
      <w:numFmt w:val="decimal"/>
      <w:lvlText w:val="%9."/>
      <w:lvlJc w:val="left"/>
      <w:pPr>
        <w:tabs>
          <w:tab w:val="left" w:pos="6480"/>
        </w:tabs>
        <w:ind w:left="6480" w:hanging="360"/>
      </w:pPr>
    </w:lvl>
  </w:abstractNum>
  <w:abstractNum w:abstractNumId="25" w15:restartNumberingAfterBreak="0">
    <w:nsid w:val="73FA1120"/>
    <w:multiLevelType w:val="hybridMultilevel"/>
    <w:tmpl w:val="73FA1120"/>
    <w:lvl w:ilvl="0" w:tplc="EB325B6C">
      <w:start w:val="1"/>
      <w:numFmt w:val="bullet"/>
      <w:lvlText w:val=""/>
      <w:lvlJc w:val="left"/>
      <w:pPr>
        <w:ind w:left="720" w:hanging="360"/>
      </w:pPr>
      <w:rPr>
        <w:rFonts w:ascii="Symbol" w:hAnsi="Symbol" w:hint="default"/>
      </w:rPr>
    </w:lvl>
    <w:lvl w:ilvl="1" w:tplc="C21E6DF4">
      <w:start w:val="1"/>
      <w:numFmt w:val="bullet"/>
      <w:lvlText w:val="o"/>
      <w:lvlJc w:val="left"/>
      <w:pPr>
        <w:ind w:left="1440" w:hanging="360"/>
      </w:pPr>
      <w:rPr>
        <w:rFonts w:ascii="Courier New" w:hAnsi="Courier New" w:cs="Courier New" w:hint="default"/>
      </w:rPr>
    </w:lvl>
    <w:lvl w:ilvl="2" w:tplc="A7A4D86A">
      <w:start w:val="1"/>
      <w:numFmt w:val="bullet"/>
      <w:lvlText w:val=""/>
      <w:lvlJc w:val="left"/>
      <w:pPr>
        <w:ind w:left="2160" w:hanging="360"/>
      </w:pPr>
      <w:rPr>
        <w:rFonts w:ascii="Wingdings" w:hAnsi="Wingdings" w:hint="default"/>
      </w:rPr>
    </w:lvl>
    <w:lvl w:ilvl="3" w:tplc="0652B078">
      <w:start w:val="1"/>
      <w:numFmt w:val="bullet"/>
      <w:lvlText w:val=""/>
      <w:lvlJc w:val="left"/>
      <w:pPr>
        <w:ind w:left="2880" w:hanging="360"/>
      </w:pPr>
      <w:rPr>
        <w:rFonts w:ascii="Symbol" w:hAnsi="Symbol" w:hint="default"/>
      </w:rPr>
    </w:lvl>
    <w:lvl w:ilvl="4" w:tplc="8056CB9E">
      <w:start w:val="1"/>
      <w:numFmt w:val="bullet"/>
      <w:lvlText w:val="o"/>
      <w:lvlJc w:val="left"/>
      <w:pPr>
        <w:ind w:left="3600" w:hanging="360"/>
      </w:pPr>
      <w:rPr>
        <w:rFonts w:ascii="Courier New" w:hAnsi="Courier New" w:cs="Courier New" w:hint="default"/>
      </w:rPr>
    </w:lvl>
    <w:lvl w:ilvl="5" w:tplc="01964C6C">
      <w:start w:val="1"/>
      <w:numFmt w:val="bullet"/>
      <w:lvlText w:val=""/>
      <w:lvlJc w:val="left"/>
      <w:pPr>
        <w:ind w:left="4320" w:hanging="360"/>
      </w:pPr>
      <w:rPr>
        <w:rFonts w:ascii="Wingdings" w:hAnsi="Wingdings" w:hint="default"/>
      </w:rPr>
    </w:lvl>
    <w:lvl w:ilvl="6" w:tplc="1CFE91EE">
      <w:start w:val="1"/>
      <w:numFmt w:val="bullet"/>
      <w:lvlText w:val=""/>
      <w:lvlJc w:val="left"/>
      <w:pPr>
        <w:ind w:left="5040" w:hanging="360"/>
      </w:pPr>
      <w:rPr>
        <w:rFonts w:ascii="Symbol" w:hAnsi="Symbol" w:hint="default"/>
      </w:rPr>
    </w:lvl>
    <w:lvl w:ilvl="7" w:tplc="D47A01C4">
      <w:start w:val="1"/>
      <w:numFmt w:val="bullet"/>
      <w:lvlText w:val="o"/>
      <w:lvlJc w:val="left"/>
      <w:pPr>
        <w:ind w:left="5760" w:hanging="360"/>
      </w:pPr>
      <w:rPr>
        <w:rFonts w:ascii="Courier New" w:hAnsi="Courier New" w:cs="Courier New" w:hint="default"/>
      </w:rPr>
    </w:lvl>
    <w:lvl w:ilvl="8" w:tplc="281C0794">
      <w:start w:val="1"/>
      <w:numFmt w:val="bullet"/>
      <w:lvlText w:val=""/>
      <w:lvlJc w:val="left"/>
      <w:pPr>
        <w:ind w:left="6480" w:hanging="360"/>
      </w:pPr>
      <w:rPr>
        <w:rFonts w:ascii="Wingdings" w:hAnsi="Wingdings" w:hint="default"/>
      </w:rPr>
    </w:lvl>
  </w:abstractNum>
  <w:abstractNum w:abstractNumId="26" w15:restartNumberingAfterBreak="0">
    <w:nsid w:val="78DD021F"/>
    <w:multiLevelType w:val="hybridMultilevel"/>
    <w:tmpl w:val="FAF893CC"/>
    <w:lvl w:ilvl="0" w:tplc="674089F6">
      <w:start w:val="1"/>
      <w:numFmt w:val="decimal"/>
      <w:lvlText w:val="Observation %1:"/>
      <w:lvlJc w:val="left"/>
      <w:pPr>
        <w:ind w:left="171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A161D0"/>
    <w:multiLevelType w:val="hybridMultilevel"/>
    <w:tmpl w:val="63E0FDB0"/>
    <w:lvl w:ilvl="0" w:tplc="3E78D278">
      <w:start w:val="1"/>
      <w:numFmt w:val="bullet"/>
      <w:pStyle w:val="Agreement"/>
      <w:lvlText w:val=""/>
      <w:lvlJc w:val="left"/>
      <w:pPr>
        <w:tabs>
          <w:tab w:val="left" w:pos="2790"/>
        </w:tabs>
        <w:ind w:left="2790" w:hanging="360"/>
      </w:pPr>
      <w:rPr>
        <w:rFonts w:ascii="Symbol" w:hAnsi="Symbol" w:hint="default"/>
        <w:b/>
        <w:i w:val="0"/>
        <w:color w:val="auto"/>
        <w:sz w:val="22"/>
      </w:rPr>
    </w:lvl>
    <w:lvl w:ilvl="1" w:tplc="70CCD1DA">
      <w:start w:val="1"/>
      <w:numFmt w:val="bullet"/>
      <w:lvlText w:val="o"/>
      <w:lvlJc w:val="left"/>
      <w:pPr>
        <w:tabs>
          <w:tab w:val="left" w:pos="-3690"/>
        </w:tabs>
        <w:ind w:left="-3690" w:hanging="360"/>
      </w:pPr>
      <w:rPr>
        <w:rFonts w:ascii="DotumChe" w:hAnsi="DotumChe" w:cs="DotumChe" w:hint="default"/>
      </w:rPr>
    </w:lvl>
    <w:lvl w:ilvl="2" w:tplc="1D546056">
      <w:start w:val="1"/>
      <w:numFmt w:val="bullet"/>
      <w:lvlText w:val=""/>
      <w:lvlJc w:val="left"/>
      <w:pPr>
        <w:tabs>
          <w:tab w:val="left" w:pos="-2970"/>
        </w:tabs>
        <w:ind w:left="-2970" w:hanging="360"/>
      </w:pPr>
      <w:rPr>
        <w:rFonts w:ascii="Calibri" w:hAnsi="Calibri" w:hint="default"/>
      </w:rPr>
    </w:lvl>
    <w:lvl w:ilvl="3" w:tplc="2F483676">
      <w:start w:val="1"/>
      <w:numFmt w:val="bullet"/>
      <w:lvlText w:val=""/>
      <w:lvlJc w:val="left"/>
      <w:pPr>
        <w:tabs>
          <w:tab w:val="left" w:pos="-2250"/>
        </w:tabs>
        <w:ind w:left="-2250" w:hanging="360"/>
      </w:pPr>
      <w:rPr>
        <w:rFonts w:ascii="minorBidi" w:hAnsi="minorBidi" w:hint="default"/>
      </w:rPr>
    </w:lvl>
    <w:lvl w:ilvl="4" w:tplc="C048FB9A">
      <w:start w:val="1"/>
      <w:numFmt w:val="decimal"/>
      <w:lvlText w:val="%5."/>
      <w:lvlJc w:val="left"/>
      <w:pPr>
        <w:tabs>
          <w:tab w:val="left" w:pos="3600"/>
        </w:tabs>
        <w:ind w:left="3600" w:hanging="360"/>
      </w:pPr>
    </w:lvl>
    <w:lvl w:ilvl="5" w:tplc="F8E4FB74">
      <w:start w:val="1"/>
      <w:numFmt w:val="decimal"/>
      <w:lvlText w:val="%6."/>
      <w:lvlJc w:val="left"/>
      <w:pPr>
        <w:tabs>
          <w:tab w:val="left" w:pos="4320"/>
        </w:tabs>
        <w:ind w:left="4320" w:hanging="360"/>
      </w:pPr>
    </w:lvl>
    <w:lvl w:ilvl="6" w:tplc="26560F40">
      <w:start w:val="1"/>
      <w:numFmt w:val="decimal"/>
      <w:lvlText w:val="%7."/>
      <w:lvlJc w:val="left"/>
      <w:pPr>
        <w:tabs>
          <w:tab w:val="left" w:pos="5040"/>
        </w:tabs>
        <w:ind w:left="5040" w:hanging="360"/>
      </w:pPr>
    </w:lvl>
    <w:lvl w:ilvl="7" w:tplc="723E52AE">
      <w:start w:val="1"/>
      <w:numFmt w:val="decimal"/>
      <w:lvlText w:val="%8."/>
      <w:lvlJc w:val="left"/>
      <w:pPr>
        <w:tabs>
          <w:tab w:val="left" w:pos="5760"/>
        </w:tabs>
        <w:ind w:left="5760" w:hanging="360"/>
      </w:pPr>
    </w:lvl>
    <w:lvl w:ilvl="8" w:tplc="5B8096AE">
      <w:start w:val="1"/>
      <w:numFmt w:val="decimal"/>
      <w:lvlText w:val="%9."/>
      <w:lvlJc w:val="left"/>
      <w:pPr>
        <w:tabs>
          <w:tab w:val="left" w:pos="6480"/>
        </w:tabs>
        <w:ind w:left="6480" w:hanging="360"/>
      </w:pPr>
    </w:lvl>
  </w:abstractNum>
  <w:abstractNum w:abstractNumId="28" w15:restartNumberingAfterBreak="0">
    <w:nsid w:val="7CF639AB"/>
    <w:multiLevelType w:val="hybridMultilevel"/>
    <w:tmpl w:val="B1DE38F8"/>
    <w:lvl w:ilvl="0" w:tplc="3E78D278">
      <w:start w:val="1"/>
      <w:numFmt w:val="bullet"/>
      <w:lvlText w:val=""/>
      <w:lvlJc w:val="left"/>
      <w:pPr>
        <w:ind w:left="1979" w:hanging="360"/>
      </w:pPr>
      <w:rPr>
        <w:rFonts w:ascii="Symbol" w:hAnsi="Symbol" w:hint="default"/>
        <w:b/>
        <w:i w:val="0"/>
        <w:color w:val="auto"/>
        <w:sz w:val="22"/>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9" w15:restartNumberingAfterBreak="0">
    <w:nsid w:val="7F652594"/>
    <w:multiLevelType w:val="hybridMultilevel"/>
    <w:tmpl w:val="C3205BEA"/>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2"/>
  </w:num>
  <w:num w:numId="3">
    <w:abstractNumId w:val="14"/>
  </w:num>
  <w:num w:numId="4">
    <w:abstractNumId w:val="18"/>
  </w:num>
  <w:num w:numId="5">
    <w:abstractNumId w:val="7"/>
  </w:num>
  <w:num w:numId="6">
    <w:abstractNumId w:val="5"/>
  </w:num>
  <w:num w:numId="7">
    <w:abstractNumId w:val="0"/>
  </w:num>
  <w:num w:numId="8">
    <w:abstractNumId w:val="5"/>
  </w:num>
  <w:num w:numId="9">
    <w:abstractNumId w:val="5"/>
  </w:num>
  <w:num w:numId="10">
    <w:abstractNumId w:val="13"/>
  </w:num>
  <w:num w:numId="11">
    <w:abstractNumId w:val="13"/>
  </w:num>
  <w:num w:numId="12">
    <w:abstractNumId w:val="13"/>
  </w:num>
  <w:num w:numId="13">
    <w:abstractNumId w:val="13"/>
  </w:num>
  <w:num w:numId="14">
    <w:abstractNumId w:val="13"/>
  </w:num>
  <w:num w:numId="15">
    <w:abstractNumId w:val="5"/>
  </w:num>
  <w:num w:numId="16">
    <w:abstractNumId w:val="5"/>
  </w:num>
  <w:num w:numId="17">
    <w:abstractNumId w:val="5"/>
  </w:num>
  <w:num w:numId="18">
    <w:abstractNumId w:val="0"/>
  </w:num>
  <w:num w:numId="19">
    <w:abstractNumId w:val="5"/>
  </w:num>
  <w:num w:numId="20">
    <w:abstractNumId w:val="20"/>
  </w:num>
  <w:num w:numId="21">
    <w:abstractNumId w:val="29"/>
  </w:num>
  <w:num w:numId="22">
    <w:abstractNumId w:val="24"/>
  </w:num>
  <w:num w:numId="23">
    <w:abstractNumId w:val="25"/>
  </w:num>
  <w:num w:numId="24">
    <w:abstractNumId w:val="10"/>
  </w:num>
  <w:num w:numId="25">
    <w:abstractNumId w:val="4"/>
  </w:num>
  <w:num w:numId="26">
    <w:abstractNumId w:val="16"/>
  </w:num>
  <w:num w:numId="27">
    <w:abstractNumId w:val="1"/>
  </w:num>
  <w:num w:numId="28">
    <w:abstractNumId w:val="19"/>
  </w:num>
  <w:num w:numId="29">
    <w:abstractNumId w:val="6"/>
  </w:num>
  <w:num w:numId="30">
    <w:abstractNumId w:val="23"/>
  </w:num>
  <w:num w:numId="31">
    <w:abstractNumId w:val="15"/>
  </w:num>
  <w:num w:numId="32">
    <w:abstractNumId w:val="3"/>
  </w:num>
  <w:num w:numId="33">
    <w:abstractNumId w:val="2"/>
  </w:num>
  <w:num w:numId="34">
    <w:abstractNumId w:val="17"/>
  </w:num>
  <w:num w:numId="35">
    <w:abstractNumId w:val="13"/>
  </w:num>
  <w:num w:numId="36">
    <w:abstractNumId w:val="13"/>
  </w:num>
  <w:num w:numId="37">
    <w:abstractNumId w:val="28"/>
  </w:num>
  <w:num w:numId="38">
    <w:abstractNumId w:val="8"/>
  </w:num>
  <w:num w:numId="39">
    <w:abstractNumId w:val="26"/>
  </w:num>
  <w:num w:numId="40">
    <w:abstractNumId w:val="11"/>
  </w:num>
  <w:num w:numId="41">
    <w:abstractNumId w:val="21"/>
  </w:num>
  <w:num w:numId="42">
    <w:abstractNumId w:val="9"/>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AFA"/>
    <w:rsid w:val="00000EC2"/>
    <w:rsid w:val="0000193C"/>
    <w:rsid w:val="00001985"/>
    <w:rsid w:val="00002AA3"/>
    <w:rsid w:val="000039B8"/>
    <w:rsid w:val="00005D94"/>
    <w:rsid w:val="000078F5"/>
    <w:rsid w:val="00010B1E"/>
    <w:rsid w:val="000111D4"/>
    <w:rsid w:val="000152A7"/>
    <w:rsid w:val="00017DAB"/>
    <w:rsid w:val="0002295F"/>
    <w:rsid w:val="000240C5"/>
    <w:rsid w:val="0002528F"/>
    <w:rsid w:val="000264AA"/>
    <w:rsid w:val="00026DF1"/>
    <w:rsid w:val="000273E1"/>
    <w:rsid w:val="00027C05"/>
    <w:rsid w:val="00030E5F"/>
    <w:rsid w:val="000325EB"/>
    <w:rsid w:val="00032C4F"/>
    <w:rsid w:val="00034ABD"/>
    <w:rsid w:val="000355A4"/>
    <w:rsid w:val="00035DFB"/>
    <w:rsid w:val="0003629D"/>
    <w:rsid w:val="00037E0D"/>
    <w:rsid w:val="00037E35"/>
    <w:rsid w:val="00042288"/>
    <w:rsid w:val="00043748"/>
    <w:rsid w:val="00045518"/>
    <w:rsid w:val="000470C0"/>
    <w:rsid w:val="000473A2"/>
    <w:rsid w:val="0005037E"/>
    <w:rsid w:val="00050955"/>
    <w:rsid w:val="00055638"/>
    <w:rsid w:val="00056A57"/>
    <w:rsid w:val="00057C8A"/>
    <w:rsid w:val="0006228A"/>
    <w:rsid w:val="00062F35"/>
    <w:rsid w:val="00064AD3"/>
    <w:rsid w:val="000665EA"/>
    <w:rsid w:val="00066B6D"/>
    <w:rsid w:val="00070BE2"/>
    <w:rsid w:val="000712D4"/>
    <w:rsid w:val="0007209F"/>
    <w:rsid w:val="00076171"/>
    <w:rsid w:val="00076B76"/>
    <w:rsid w:val="00077614"/>
    <w:rsid w:val="00077F4C"/>
    <w:rsid w:val="000801C3"/>
    <w:rsid w:val="000825B9"/>
    <w:rsid w:val="0008460E"/>
    <w:rsid w:val="00084F36"/>
    <w:rsid w:val="00085910"/>
    <w:rsid w:val="0008718D"/>
    <w:rsid w:val="0008793B"/>
    <w:rsid w:val="0009185C"/>
    <w:rsid w:val="00092861"/>
    <w:rsid w:val="00092A1F"/>
    <w:rsid w:val="00092E92"/>
    <w:rsid w:val="00092EE9"/>
    <w:rsid w:val="0009392F"/>
    <w:rsid w:val="00095258"/>
    <w:rsid w:val="00096F95"/>
    <w:rsid w:val="000971F7"/>
    <w:rsid w:val="000A014D"/>
    <w:rsid w:val="000A0558"/>
    <w:rsid w:val="000A06D2"/>
    <w:rsid w:val="000A2647"/>
    <w:rsid w:val="000A30A0"/>
    <w:rsid w:val="000A4004"/>
    <w:rsid w:val="000A50B8"/>
    <w:rsid w:val="000A59AC"/>
    <w:rsid w:val="000A6430"/>
    <w:rsid w:val="000A6D9A"/>
    <w:rsid w:val="000A75BB"/>
    <w:rsid w:val="000A763A"/>
    <w:rsid w:val="000B06AC"/>
    <w:rsid w:val="000B486D"/>
    <w:rsid w:val="000B5950"/>
    <w:rsid w:val="000B5A2A"/>
    <w:rsid w:val="000B5D0D"/>
    <w:rsid w:val="000B6589"/>
    <w:rsid w:val="000C1C2C"/>
    <w:rsid w:val="000C3E0E"/>
    <w:rsid w:val="000C6339"/>
    <w:rsid w:val="000C7B5C"/>
    <w:rsid w:val="000D08A3"/>
    <w:rsid w:val="000D0B9A"/>
    <w:rsid w:val="000D13BC"/>
    <w:rsid w:val="000D376C"/>
    <w:rsid w:val="000D5B61"/>
    <w:rsid w:val="000E1150"/>
    <w:rsid w:val="000E2328"/>
    <w:rsid w:val="000E3202"/>
    <w:rsid w:val="000E38FE"/>
    <w:rsid w:val="000E429B"/>
    <w:rsid w:val="000E4BE7"/>
    <w:rsid w:val="000E4C1A"/>
    <w:rsid w:val="000E6BDC"/>
    <w:rsid w:val="000E6FA6"/>
    <w:rsid w:val="000E7BF9"/>
    <w:rsid w:val="000F24C0"/>
    <w:rsid w:val="000F5CA8"/>
    <w:rsid w:val="000F7896"/>
    <w:rsid w:val="001028FE"/>
    <w:rsid w:val="001029B3"/>
    <w:rsid w:val="001062AC"/>
    <w:rsid w:val="001070A7"/>
    <w:rsid w:val="00107873"/>
    <w:rsid w:val="00110433"/>
    <w:rsid w:val="00112D48"/>
    <w:rsid w:val="00114B31"/>
    <w:rsid w:val="00114DAA"/>
    <w:rsid w:val="0011625B"/>
    <w:rsid w:val="001169C5"/>
    <w:rsid w:val="00117A08"/>
    <w:rsid w:val="0012112E"/>
    <w:rsid w:val="00122765"/>
    <w:rsid w:val="00123429"/>
    <w:rsid w:val="00124BF5"/>
    <w:rsid w:val="00125D97"/>
    <w:rsid w:val="00126167"/>
    <w:rsid w:val="00127A30"/>
    <w:rsid w:val="0013141D"/>
    <w:rsid w:val="00132089"/>
    <w:rsid w:val="001327BA"/>
    <w:rsid w:val="00132974"/>
    <w:rsid w:val="00132E00"/>
    <w:rsid w:val="00133F35"/>
    <w:rsid w:val="0013606F"/>
    <w:rsid w:val="001408B8"/>
    <w:rsid w:val="00142143"/>
    <w:rsid w:val="00145DA0"/>
    <w:rsid w:val="0014700F"/>
    <w:rsid w:val="00147893"/>
    <w:rsid w:val="00147D01"/>
    <w:rsid w:val="00150038"/>
    <w:rsid w:val="001503D1"/>
    <w:rsid w:val="0015040F"/>
    <w:rsid w:val="001530AD"/>
    <w:rsid w:val="00154104"/>
    <w:rsid w:val="00154DD6"/>
    <w:rsid w:val="001570D5"/>
    <w:rsid w:val="00157524"/>
    <w:rsid w:val="0016360F"/>
    <w:rsid w:val="00165DC3"/>
    <w:rsid w:val="00166C41"/>
    <w:rsid w:val="001675C1"/>
    <w:rsid w:val="001711A4"/>
    <w:rsid w:val="001711B9"/>
    <w:rsid w:val="001736C1"/>
    <w:rsid w:val="001763C1"/>
    <w:rsid w:val="0017677A"/>
    <w:rsid w:val="00177A13"/>
    <w:rsid w:val="001810A5"/>
    <w:rsid w:val="001839CD"/>
    <w:rsid w:val="00186C28"/>
    <w:rsid w:val="00186CB3"/>
    <w:rsid w:val="00190304"/>
    <w:rsid w:val="00191D78"/>
    <w:rsid w:val="00194638"/>
    <w:rsid w:val="00195713"/>
    <w:rsid w:val="001961D5"/>
    <w:rsid w:val="00197FAE"/>
    <w:rsid w:val="001A07E1"/>
    <w:rsid w:val="001A14F7"/>
    <w:rsid w:val="001A29FE"/>
    <w:rsid w:val="001A2A5E"/>
    <w:rsid w:val="001A55A8"/>
    <w:rsid w:val="001B3CB6"/>
    <w:rsid w:val="001B49E5"/>
    <w:rsid w:val="001B5224"/>
    <w:rsid w:val="001B65AE"/>
    <w:rsid w:val="001B7621"/>
    <w:rsid w:val="001C0FAD"/>
    <w:rsid w:val="001C1236"/>
    <w:rsid w:val="001C38D2"/>
    <w:rsid w:val="001C4716"/>
    <w:rsid w:val="001C49EA"/>
    <w:rsid w:val="001C4EF3"/>
    <w:rsid w:val="001C6A1F"/>
    <w:rsid w:val="001C70D4"/>
    <w:rsid w:val="001D1046"/>
    <w:rsid w:val="001D3AAD"/>
    <w:rsid w:val="001D55BB"/>
    <w:rsid w:val="001D60FF"/>
    <w:rsid w:val="001D63A2"/>
    <w:rsid w:val="001D67C6"/>
    <w:rsid w:val="001E0DE8"/>
    <w:rsid w:val="001E137F"/>
    <w:rsid w:val="001E1F43"/>
    <w:rsid w:val="001E2166"/>
    <w:rsid w:val="001E283E"/>
    <w:rsid w:val="001E29F3"/>
    <w:rsid w:val="001E3E48"/>
    <w:rsid w:val="001E58B8"/>
    <w:rsid w:val="001E6EA7"/>
    <w:rsid w:val="001E76CD"/>
    <w:rsid w:val="001F10B8"/>
    <w:rsid w:val="001F17BE"/>
    <w:rsid w:val="001F2F7D"/>
    <w:rsid w:val="001F308E"/>
    <w:rsid w:val="001F3F72"/>
    <w:rsid w:val="001F4332"/>
    <w:rsid w:val="001F4A41"/>
    <w:rsid w:val="001F6AC4"/>
    <w:rsid w:val="001F7234"/>
    <w:rsid w:val="001F75BD"/>
    <w:rsid w:val="001F7A03"/>
    <w:rsid w:val="00200F95"/>
    <w:rsid w:val="002012FD"/>
    <w:rsid w:val="00201764"/>
    <w:rsid w:val="0020686A"/>
    <w:rsid w:val="0020731C"/>
    <w:rsid w:val="002100A2"/>
    <w:rsid w:val="00210E93"/>
    <w:rsid w:val="00211EED"/>
    <w:rsid w:val="00212614"/>
    <w:rsid w:val="00213E91"/>
    <w:rsid w:val="002142E4"/>
    <w:rsid w:val="00215CC2"/>
    <w:rsid w:val="002260A8"/>
    <w:rsid w:val="002269D2"/>
    <w:rsid w:val="00227AD8"/>
    <w:rsid w:val="00227C23"/>
    <w:rsid w:val="002357C9"/>
    <w:rsid w:val="00235E99"/>
    <w:rsid w:val="00237EA9"/>
    <w:rsid w:val="00241FAA"/>
    <w:rsid w:val="00244372"/>
    <w:rsid w:val="002443B6"/>
    <w:rsid w:val="00244FDE"/>
    <w:rsid w:val="00246794"/>
    <w:rsid w:val="002472E2"/>
    <w:rsid w:val="0024749A"/>
    <w:rsid w:val="0025027D"/>
    <w:rsid w:val="0025099A"/>
    <w:rsid w:val="00250BD2"/>
    <w:rsid w:val="00253B04"/>
    <w:rsid w:val="00253EB4"/>
    <w:rsid w:val="0025491C"/>
    <w:rsid w:val="0026215E"/>
    <w:rsid w:val="00262500"/>
    <w:rsid w:val="002629F5"/>
    <w:rsid w:val="00265906"/>
    <w:rsid w:val="00266CA7"/>
    <w:rsid w:val="0026794F"/>
    <w:rsid w:val="00267FFD"/>
    <w:rsid w:val="00273C20"/>
    <w:rsid w:val="00273CFC"/>
    <w:rsid w:val="002741FF"/>
    <w:rsid w:val="002751F9"/>
    <w:rsid w:val="00275622"/>
    <w:rsid w:val="002769C0"/>
    <w:rsid w:val="00276ADD"/>
    <w:rsid w:val="00277A51"/>
    <w:rsid w:val="0028048D"/>
    <w:rsid w:val="00280759"/>
    <w:rsid w:val="00281AA0"/>
    <w:rsid w:val="002824B5"/>
    <w:rsid w:val="00284A90"/>
    <w:rsid w:val="00287366"/>
    <w:rsid w:val="0029037F"/>
    <w:rsid w:val="00290EE6"/>
    <w:rsid w:val="002914D5"/>
    <w:rsid w:val="00291B64"/>
    <w:rsid w:val="00294F1C"/>
    <w:rsid w:val="002A0FC4"/>
    <w:rsid w:val="002A10FE"/>
    <w:rsid w:val="002A1349"/>
    <w:rsid w:val="002A17A7"/>
    <w:rsid w:val="002A4D49"/>
    <w:rsid w:val="002A5CE9"/>
    <w:rsid w:val="002B01F8"/>
    <w:rsid w:val="002B146C"/>
    <w:rsid w:val="002B3124"/>
    <w:rsid w:val="002B35E0"/>
    <w:rsid w:val="002B5573"/>
    <w:rsid w:val="002B7531"/>
    <w:rsid w:val="002B7F00"/>
    <w:rsid w:val="002C1059"/>
    <w:rsid w:val="002C1663"/>
    <w:rsid w:val="002C568C"/>
    <w:rsid w:val="002C645F"/>
    <w:rsid w:val="002D04FD"/>
    <w:rsid w:val="002D1208"/>
    <w:rsid w:val="002D1DC9"/>
    <w:rsid w:val="002D3DA2"/>
    <w:rsid w:val="002D42A0"/>
    <w:rsid w:val="002D4D7B"/>
    <w:rsid w:val="002D60B0"/>
    <w:rsid w:val="002D646E"/>
    <w:rsid w:val="002D7C3F"/>
    <w:rsid w:val="002E05D3"/>
    <w:rsid w:val="002E264F"/>
    <w:rsid w:val="002E2DB5"/>
    <w:rsid w:val="002E38BF"/>
    <w:rsid w:val="002E4FD2"/>
    <w:rsid w:val="002E7B36"/>
    <w:rsid w:val="002F0320"/>
    <w:rsid w:val="002F1C5F"/>
    <w:rsid w:val="002F448E"/>
    <w:rsid w:val="0030196C"/>
    <w:rsid w:val="00301F0C"/>
    <w:rsid w:val="00302B43"/>
    <w:rsid w:val="00302EAA"/>
    <w:rsid w:val="00303486"/>
    <w:rsid w:val="003036BC"/>
    <w:rsid w:val="003038F8"/>
    <w:rsid w:val="003059D4"/>
    <w:rsid w:val="00310BC7"/>
    <w:rsid w:val="0031309A"/>
    <w:rsid w:val="00314987"/>
    <w:rsid w:val="0032204F"/>
    <w:rsid w:val="00325292"/>
    <w:rsid w:val="00332F96"/>
    <w:rsid w:val="00333E50"/>
    <w:rsid w:val="00334B5F"/>
    <w:rsid w:val="00335560"/>
    <w:rsid w:val="0033576F"/>
    <w:rsid w:val="003361A5"/>
    <w:rsid w:val="003365AF"/>
    <w:rsid w:val="003367BB"/>
    <w:rsid w:val="00337034"/>
    <w:rsid w:val="00337063"/>
    <w:rsid w:val="00342703"/>
    <w:rsid w:val="003442DD"/>
    <w:rsid w:val="00345C94"/>
    <w:rsid w:val="0034765E"/>
    <w:rsid w:val="00350C2C"/>
    <w:rsid w:val="003512CC"/>
    <w:rsid w:val="0035133D"/>
    <w:rsid w:val="00357B04"/>
    <w:rsid w:val="0036283F"/>
    <w:rsid w:val="0036364D"/>
    <w:rsid w:val="003669A4"/>
    <w:rsid w:val="00366D3C"/>
    <w:rsid w:val="00367259"/>
    <w:rsid w:val="003677E8"/>
    <w:rsid w:val="00367E4B"/>
    <w:rsid w:val="00371488"/>
    <w:rsid w:val="003719CC"/>
    <w:rsid w:val="00372CD4"/>
    <w:rsid w:val="00372FE7"/>
    <w:rsid w:val="00374A54"/>
    <w:rsid w:val="0037651A"/>
    <w:rsid w:val="0037661E"/>
    <w:rsid w:val="003802AF"/>
    <w:rsid w:val="00381281"/>
    <w:rsid w:val="00381648"/>
    <w:rsid w:val="00383C19"/>
    <w:rsid w:val="00387104"/>
    <w:rsid w:val="00391F20"/>
    <w:rsid w:val="00397211"/>
    <w:rsid w:val="003A16C4"/>
    <w:rsid w:val="003A1D04"/>
    <w:rsid w:val="003A2EC4"/>
    <w:rsid w:val="003A4872"/>
    <w:rsid w:val="003A48FC"/>
    <w:rsid w:val="003A4B38"/>
    <w:rsid w:val="003A4BBF"/>
    <w:rsid w:val="003A4FDB"/>
    <w:rsid w:val="003A5649"/>
    <w:rsid w:val="003A64DF"/>
    <w:rsid w:val="003A6842"/>
    <w:rsid w:val="003B06D0"/>
    <w:rsid w:val="003B303F"/>
    <w:rsid w:val="003B443A"/>
    <w:rsid w:val="003B7001"/>
    <w:rsid w:val="003C14C6"/>
    <w:rsid w:val="003C1696"/>
    <w:rsid w:val="003C2052"/>
    <w:rsid w:val="003C3A98"/>
    <w:rsid w:val="003C5983"/>
    <w:rsid w:val="003C5ADB"/>
    <w:rsid w:val="003C65EB"/>
    <w:rsid w:val="003C6903"/>
    <w:rsid w:val="003C7ABE"/>
    <w:rsid w:val="003D053F"/>
    <w:rsid w:val="003D1C14"/>
    <w:rsid w:val="003D27EC"/>
    <w:rsid w:val="003D3477"/>
    <w:rsid w:val="003D3693"/>
    <w:rsid w:val="003D3AD3"/>
    <w:rsid w:val="003D4CD4"/>
    <w:rsid w:val="003D50A3"/>
    <w:rsid w:val="003D7E6C"/>
    <w:rsid w:val="003E1DD5"/>
    <w:rsid w:val="003E224A"/>
    <w:rsid w:val="003E35F5"/>
    <w:rsid w:val="003E39C4"/>
    <w:rsid w:val="003E7D05"/>
    <w:rsid w:val="003F1297"/>
    <w:rsid w:val="003F1E94"/>
    <w:rsid w:val="003F29BF"/>
    <w:rsid w:val="003F3054"/>
    <w:rsid w:val="003F50D4"/>
    <w:rsid w:val="003F5443"/>
    <w:rsid w:val="003F713D"/>
    <w:rsid w:val="00400A21"/>
    <w:rsid w:val="00400BF3"/>
    <w:rsid w:val="004028DD"/>
    <w:rsid w:val="00402A37"/>
    <w:rsid w:val="00402C31"/>
    <w:rsid w:val="00402E69"/>
    <w:rsid w:val="00403856"/>
    <w:rsid w:val="004041EA"/>
    <w:rsid w:val="004066AF"/>
    <w:rsid w:val="00411993"/>
    <w:rsid w:val="0041274E"/>
    <w:rsid w:val="004134CC"/>
    <w:rsid w:val="00413663"/>
    <w:rsid w:val="004141CF"/>
    <w:rsid w:val="004201E0"/>
    <w:rsid w:val="004219D7"/>
    <w:rsid w:val="0042250E"/>
    <w:rsid w:val="00424876"/>
    <w:rsid w:val="004256B9"/>
    <w:rsid w:val="0042634F"/>
    <w:rsid w:val="00427238"/>
    <w:rsid w:val="00430026"/>
    <w:rsid w:val="00431291"/>
    <w:rsid w:val="00433234"/>
    <w:rsid w:val="00433D62"/>
    <w:rsid w:val="00435370"/>
    <w:rsid w:val="004363B5"/>
    <w:rsid w:val="00436EA1"/>
    <w:rsid w:val="0044312C"/>
    <w:rsid w:val="004445D3"/>
    <w:rsid w:val="004478E0"/>
    <w:rsid w:val="0045019D"/>
    <w:rsid w:val="00450906"/>
    <w:rsid w:val="00452D9A"/>
    <w:rsid w:val="004549E1"/>
    <w:rsid w:val="00454EA4"/>
    <w:rsid w:val="0046062B"/>
    <w:rsid w:val="004618EA"/>
    <w:rsid w:val="00461CFF"/>
    <w:rsid w:val="004621B0"/>
    <w:rsid w:val="00463201"/>
    <w:rsid w:val="00465DAB"/>
    <w:rsid w:val="00467A1F"/>
    <w:rsid w:val="00467F42"/>
    <w:rsid w:val="00470568"/>
    <w:rsid w:val="004711CE"/>
    <w:rsid w:val="00472C60"/>
    <w:rsid w:val="00473223"/>
    <w:rsid w:val="00475704"/>
    <w:rsid w:val="0047699F"/>
    <w:rsid w:val="0048055D"/>
    <w:rsid w:val="004821CE"/>
    <w:rsid w:val="0048325C"/>
    <w:rsid w:val="00484015"/>
    <w:rsid w:val="00485E5E"/>
    <w:rsid w:val="00486345"/>
    <w:rsid w:val="00487CAD"/>
    <w:rsid w:val="00487EEA"/>
    <w:rsid w:val="00490EDD"/>
    <w:rsid w:val="0049183B"/>
    <w:rsid w:val="00493AA2"/>
    <w:rsid w:val="00493B5F"/>
    <w:rsid w:val="0049423F"/>
    <w:rsid w:val="0049486C"/>
    <w:rsid w:val="00494A45"/>
    <w:rsid w:val="0049513E"/>
    <w:rsid w:val="00496F63"/>
    <w:rsid w:val="00497E3D"/>
    <w:rsid w:val="00497E7A"/>
    <w:rsid w:val="004A15D0"/>
    <w:rsid w:val="004A3759"/>
    <w:rsid w:val="004A43C5"/>
    <w:rsid w:val="004A48B4"/>
    <w:rsid w:val="004A5AFC"/>
    <w:rsid w:val="004B4337"/>
    <w:rsid w:val="004B53D6"/>
    <w:rsid w:val="004B5F2D"/>
    <w:rsid w:val="004B6B97"/>
    <w:rsid w:val="004B6D69"/>
    <w:rsid w:val="004C2370"/>
    <w:rsid w:val="004C4251"/>
    <w:rsid w:val="004C4D79"/>
    <w:rsid w:val="004C5397"/>
    <w:rsid w:val="004C65AD"/>
    <w:rsid w:val="004D0106"/>
    <w:rsid w:val="004D14E8"/>
    <w:rsid w:val="004D40DD"/>
    <w:rsid w:val="004D5E47"/>
    <w:rsid w:val="004D610B"/>
    <w:rsid w:val="004D6316"/>
    <w:rsid w:val="004D659C"/>
    <w:rsid w:val="004D7344"/>
    <w:rsid w:val="004E0304"/>
    <w:rsid w:val="004E1590"/>
    <w:rsid w:val="004E1946"/>
    <w:rsid w:val="004E29FA"/>
    <w:rsid w:val="004E2CF4"/>
    <w:rsid w:val="004E3B2A"/>
    <w:rsid w:val="004E407B"/>
    <w:rsid w:val="004E6433"/>
    <w:rsid w:val="004F113C"/>
    <w:rsid w:val="004F14BA"/>
    <w:rsid w:val="004F1CDC"/>
    <w:rsid w:val="004F2FAB"/>
    <w:rsid w:val="004F3ABE"/>
    <w:rsid w:val="004F58AD"/>
    <w:rsid w:val="00502945"/>
    <w:rsid w:val="00502E41"/>
    <w:rsid w:val="00504CD8"/>
    <w:rsid w:val="00504DDF"/>
    <w:rsid w:val="00505943"/>
    <w:rsid w:val="005107E0"/>
    <w:rsid w:val="00510818"/>
    <w:rsid w:val="0051308A"/>
    <w:rsid w:val="00514724"/>
    <w:rsid w:val="00514FAE"/>
    <w:rsid w:val="00515F57"/>
    <w:rsid w:val="005167E3"/>
    <w:rsid w:val="00521B56"/>
    <w:rsid w:val="005225B0"/>
    <w:rsid w:val="00522A8C"/>
    <w:rsid w:val="005240C3"/>
    <w:rsid w:val="005245A2"/>
    <w:rsid w:val="00527A2A"/>
    <w:rsid w:val="00527C0F"/>
    <w:rsid w:val="00531AD8"/>
    <w:rsid w:val="005322E3"/>
    <w:rsid w:val="00541F27"/>
    <w:rsid w:val="00543466"/>
    <w:rsid w:val="005450E2"/>
    <w:rsid w:val="00545E1E"/>
    <w:rsid w:val="00547D15"/>
    <w:rsid w:val="00550975"/>
    <w:rsid w:val="00550DB2"/>
    <w:rsid w:val="0055194A"/>
    <w:rsid w:val="0055344E"/>
    <w:rsid w:val="00553D6E"/>
    <w:rsid w:val="00553FA7"/>
    <w:rsid w:val="00556420"/>
    <w:rsid w:val="005564B7"/>
    <w:rsid w:val="00557D1D"/>
    <w:rsid w:val="00561923"/>
    <w:rsid w:val="00562966"/>
    <w:rsid w:val="005658A4"/>
    <w:rsid w:val="00566F0C"/>
    <w:rsid w:val="005671D1"/>
    <w:rsid w:val="005707F5"/>
    <w:rsid w:val="005718E1"/>
    <w:rsid w:val="00573FEC"/>
    <w:rsid w:val="00575C99"/>
    <w:rsid w:val="00577ABF"/>
    <w:rsid w:val="00580DD1"/>
    <w:rsid w:val="005810E0"/>
    <w:rsid w:val="00581597"/>
    <w:rsid w:val="00581D48"/>
    <w:rsid w:val="00582407"/>
    <w:rsid w:val="00582664"/>
    <w:rsid w:val="00582943"/>
    <w:rsid w:val="00583674"/>
    <w:rsid w:val="00584147"/>
    <w:rsid w:val="005842FB"/>
    <w:rsid w:val="00585CB2"/>
    <w:rsid w:val="00586B63"/>
    <w:rsid w:val="005874E2"/>
    <w:rsid w:val="00591957"/>
    <w:rsid w:val="00593A38"/>
    <w:rsid w:val="00594ACC"/>
    <w:rsid w:val="00595D64"/>
    <w:rsid w:val="005A0B3B"/>
    <w:rsid w:val="005A3F60"/>
    <w:rsid w:val="005A44F1"/>
    <w:rsid w:val="005A7C76"/>
    <w:rsid w:val="005B0183"/>
    <w:rsid w:val="005B0329"/>
    <w:rsid w:val="005B2547"/>
    <w:rsid w:val="005B309E"/>
    <w:rsid w:val="005B3115"/>
    <w:rsid w:val="005B35CE"/>
    <w:rsid w:val="005B4267"/>
    <w:rsid w:val="005B4555"/>
    <w:rsid w:val="005B52DE"/>
    <w:rsid w:val="005B5967"/>
    <w:rsid w:val="005B59F6"/>
    <w:rsid w:val="005B5DB6"/>
    <w:rsid w:val="005B6526"/>
    <w:rsid w:val="005B697F"/>
    <w:rsid w:val="005B6A7F"/>
    <w:rsid w:val="005B6DE7"/>
    <w:rsid w:val="005C161B"/>
    <w:rsid w:val="005C23C6"/>
    <w:rsid w:val="005C3BC7"/>
    <w:rsid w:val="005C5127"/>
    <w:rsid w:val="005C5772"/>
    <w:rsid w:val="005C5D1C"/>
    <w:rsid w:val="005C65D6"/>
    <w:rsid w:val="005C69E2"/>
    <w:rsid w:val="005C6FEC"/>
    <w:rsid w:val="005D0036"/>
    <w:rsid w:val="005D038F"/>
    <w:rsid w:val="005D282B"/>
    <w:rsid w:val="005D28D5"/>
    <w:rsid w:val="005D31EA"/>
    <w:rsid w:val="005D4A3A"/>
    <w:rsid w:val="005D57E6"/>
    <w:rsid w:val="005D6BD3"/>
    <w:rsid w:val="005E0DFF"/>
    <w:rsid w:val="005E2574"/>
    <w:rsid w:val="005E5376"/>
    <w:rsid w:val="005E6D46"/>
    <w:rsid w:val="005E701A"/>
    <w:rsid w:val="005E79F8"/>
    <w:rsid w:val="005F2390"/>
    <w:rsid w:val="005F385E"/>
    <w:rsid w:val="006001D4"/>
    <w:rsid w:val="00600A92"/>
    <w:rsid w:val="00604620"/>
    <w:rsid w:val="00605120"/>
    <w:rsid w:val="006054E8"/>
    <w:rsid w:val="006059F4"/>
    <w:rsid w:val="006125F3"/>
    <w:rsid w:val="006149B9"/>
    <w:rsid w:val="006154C8"/>
    <w:rsid w:val="006164BD"/>
    <w:rsid w:val="00616CD2"/>
    <w:rsid w:val="0062202E"/>
    <w:rsid w:val="006223F2"/>
    <w:rsid w:val="0062402D"/>
    <w:rsid w:val="0062496B"/>
    <w:rsid w:val="006266E7"/>
    <w:rsid w:val="00626DA7"/>
    <w:rsid w:val="00630156"/>
    <w:rsid w:val="00630CDC"/>
    <w:rsid w:val="00630D34"/>
    <w:rsid w:val="0063148C"/>
    <w:rsid w:val="006326DD"/>
    <w:rsid w:val="006330E0"/>
    <w:rsid w:val="006331DE"/>
    <w:rsid w:val="00634249"/>
    <w:rsid w:val="00635575"/>
    <w:rsid w:val="00635F03"/>
    <w:rsid w:val="00637370"/>
    <w:rsid w:val="0063770E"/>
    <w:rsid w:val="0065050F"/>
    <w:rsid w:val="006516A9"/>
    <w:rsid w:val="00654A2E"/>
    <w:rsid w:val="00657D94"/>
    <w:rsid w:val="00660CBD"/>
    <w:rsid w:val="006631D6"/>
    <w:rsid w:val="00663EAB"/>
    <w:rsid w:val="00664558"/>
    <w:rsid w:val="00666BAD"/>
    <w:rsid w:val="00667527"/>
    <w:rsid w:val="00667C45"/>
    <w:rsid w:val="00670340"/>
    <w:rsid w:val="006710C8"/>
    <w:rsid w:val="00671325"/>
    <w:rsid w:val="00671A3F"/>
    <w:rsid w:val="00672DEC"/>
    <w:rsid w:val="00672EDB"/>
    <w:rsid w:val="00673AF3"/>
    <w:rsid w:val="00675278"/>
    <w:rsid w:val="006754B8"/>
    <w:rsid w:val="0067565F"/>
    <w:rsid w:val="00676BBC"/>
    <w:rsid w:val="00680F9B"/>
    <w:rsid w:val="00681DA5"/>
    <w:rsid w:val="00682DF3"/>
    <w:rsid w:val="0068454A"/>
    <w:rsid w:val="0068594D"/>
    <w:rsid w:val="006865FA"/>
    <w:rsid w:val="00686CF7"/>
    <w:rsid w:val="0069243A"/>
    <w:rsid w:val="00694002"/>
    <w:rsid w:val="006953BE"/>
    <w:rsid w:val="006972B6"/>
    <w:rsid w:val="006A1B44"/>
    <w:rsid w:val="006A216B"/>
    <w:rsid w:val="006A3150"/>
    <w:rsid w:val="006A4C18"/>
    <w:rsid w:val="006A543E"/>
    <w:rsid w:val="006A6F98"/>
    <w:rsid w:val="006B14EC"/>
    <w:rsid w:val="006B5ED9"/>
    <w:rsid w:val="006C12C9"/>
    <w:rsid w:val="006C2B2B"/>
    <w:rsid w:val="006C333C"/>
    <w:rsid w:val="006C348D"/>
    <w:rsid w:val="006C3961"/>
    <w:rsid w:val="006C3C9C"/>
    <w:rsid w:val="006C3D3E"/>
    <w:rsid w:val="006C54C8"/>
    <w:rsid w:val="006C5CB3"/>
    <w:rsid w:val="006C66CE"/>
    <w:rsid w:val="006C79E1"/>
    <w:rsid w:val="006D0356"/>
    <w:rsid w:val="006D0A67"/>
    <w:rsid w:val="006D1DF9"/>
    <w:rsid w:val="006D3A7D"/>
    <w:rsid w:val="006D5312"/>
    <w:rsid w:val="006D5E44"/>
    <w:rsid w:val="006D6717"/>
    <w:rsid w:val="006D7BA1"/>
    <w:rsid w:val="006E00CA"/>
    <w:rsid w:val="006E0BF7"/>
    <w:rsid w:val="006E0E97"/>
    <w:rsid w:val="006E30ED"/>
    <w:rsid w:val="006E368B"/>
    <w:rsid w:val="006E6C41"/>
    <w:rsid w:val="006F09FE"/>
    <w:rsid w:val="006F1D67"/>
    <w:rsid w:val="006F4D78"/>
    <w:rsid w:val="006F59AD"/>
    <w:rsid w:val="006F5AF7"/>
    <w:rsid w:val="006F769C"/>
    <w:rsid w:val="007004FE"/>
    <w:rsid w:val="00700F0D"/>
    <w:rsid w:val="00701972"/>
    <w:rsid w:val="0070343C"/>
    <w:rsid w:val="00704A18"/>
    <w:rsid w:val="007061CE"/>
    <w:rsid w:val="00706C78"/>
    <w:rsid w:val="007073A4"/>
    <w:rsid w:val="00711EFF"/>
    <w:rsid w:val="00713879"/>
    <w:rsid w:val="007141BA"/>
    <w:rsid w:val="00721736"/>
    <w:rsid w:val="00722CAF"/>
    <w:rsid w:val="0072309A"/>
    <w:rsid w:val="00723414"/>
    <w:rsid w:val="0072394B"/>
    <w:rsid w:val="0072451B"/>
    <w:rsid w:val="007245FD"/>
    <w:rsid w:val="00725680"/>
    <w:rsid w:val="00725F1B"/>
    <w:rsid w:val="00727490"/>
    <w:rsid w:val="00730BD3"/>
    <w:rsid w:val="00731EF9"/>
    <w:rsid w:val="007333AF"/>
    <w:rsid w:val="0073374B"/>
    <w:rsid w:val="0073605F"/>
    <w:rsid w:val="00737749"/>
    <w:rsid w:val="00740443"/>
    <w:rsid w:val="00741E22"/>
    <w:rsid w:val="00743968"/>
    <w:rsid w:val="007448CD"/>
    <w:rsid w:val="00745C3B"/>
    <w:rsid w:val="0074783B"/>
    <w:rsid w:val="00751697"/>
    <w:rsid w:val="00752FC8"/>
    <w:rsid w:val="00754666"/>
    <w:rsid w:val="007547DA"/>
    <w:rsid w:val="00754D9D"/>
    <w:rsid w:val="007559FE"/>
    <w:rsid w:val="007568BC"/>
    <w:rsid w:val="00756D49"/>
    <w:rsid w:val="00761A10"/>
    <w:rsid w:val="007621E7"/>
    <w:rsid w:val="007625D3"/>
    <w:rsid w:val="00762B2E"/>
    <w:rsid w:val="0076448C"/>
    <w:rsid w:val="007652E4"/>
    <w:rsid w:val="0076742A"/>
    <w:rsid w:val="00767D87"/>
    <w:rsid w:val="007706C6"/>
    <w:rsid w:val="00773228"/>
    <w:rsid w:val="00774539"/>
    <w:rsid w:val="007762CF"/>
    <w:rsid w:val="00776555"/>
    <w:rsid w:val="007772F3"/>
    <w:rsid w:val="00777DCB"/>
    <w:rsid w:val="00780A40"/>
    <w:rsid w:val="00780AD9"/>
    <w:rsid w:val="00781F16"/>
    <w:rsid w:val="007828CB"/>
    <w:rsid w:val="00783FDF"/>
    <w:rsid w:val="00785805"/>
    <w:rsid w:val="00785A38"/>
    <w:rsid w:val="007862A7"/>
    <w:rsid w:val="007864A1"/>
    <w:rsid w:val="0078771A"/>
    <w:rsid w:val="00793E43"/>
    <w:rsid w:val="007964F0"/>
    <w:rsid w:val="00797877"/>
    <w:rsid w:val="00797C35"/>
    <w:rsid w:val="007A10E8"/>
    <w:rsid w:val="007A1E69"/>
    <w:rsid w:val="007A55FA"/>
    <w:rsid w:val="007A5D6A"/>
    <w:rsid w:val="007A5F01"/>
    <w:rsid w:val="007A6914"/>
    <w:rsid w:val="007A6A71"/>
    <w:rsid w:val="007B1341"/>
    <w:rsid w:val="007B13C5"/>
    <w:rsid w:val="007B1AE2"/>
    <w:rsid w:val="007B3D83"/>
    <w:rsid w:val="007B68EB"/>
    <w:rsid w:val="007C2016"/>
    <w:rsid w:val="007C3BDF"/>
    <w:rsid w:val="007C7A04"/>
    <w:rsid w:val="007D0142"/>
    <w:rsid w:val="007D2A97"/>
    <w:rsid w:val="007D3068"/>
    <w:rsid w:val="007D53A9"/>
    <w:rsid w:val="007E23C2"/>
    <w:rsid w:val="007E2F96"/>
    <w:rsid w:val="007E3B23"/>
    <w:rsid w:val="007E3F2A"/>
    <w:rsid w:val="007E3F4A"/>
    <w:rsid w:val="007E56C9"/>
    <w:rsid w:val="007E6C89"/>
    <w:rsid w:val="007E72E0"/>
    <w:rsid w:val="007F1717"/>
    <w:rsid w:val="007F1CD1"/>
    <w:rsid w:val="007F5824"/>
    <w:rsid w:val="007F5A42"/>
    <w:rsid w:val="007F5C6B"/>
    <w:rsid w:val="007F65DD"/>
    <w:rsid w:val="007F68F3"/>
    <w:rsid w:val="007F77B3"/>
    <w:rsid w:val="008006B2"/>
    <w:rsid w:val="008009FA"/>
    <w:rsid w:val="00801DF2"/>
    <w:rsid w:val="008051D4"/>
    <w:rsid w:val="008062FE"/>
    <w:rsid w:val="008072DD"/>
    <w:rsid w:val="0080756C"/>
    <w:rsid w:val="00810610"/>
    <w:rsid w:val="00810C3B"/>
    <w:rsid w:val="00813AF8"/>
    <w:rsid w:val="00817154"/>
    <w:rsid w:val="0082269E"/>
    <w:rsid w:val="0082285A"/>
    <w:rsid w:val="00824588"/>
    <w:rsid w:val="00824B8F"/>
    <w:rsid w:val="00827820"/>
    <w:rsid w:val="00827EDE"/>
    <w:rsid w:val="00827F8C"/>
    <w:rsid w:val="00827F92"/>
    <w:rsid w:val="008311F5"/>
    <w:rsid w:val="00831216"/>
    <w:rsid w:val="00832579"/>
    <w:rsid w:val="00832ED6"/>
    <w:rsid w:val="00833F52"/>
    <w:rsid w:val="008361EC"/>
    <w:rsid w:val="008375B1"/>
    <w:rsid w:val="008422CF"/>
    <w:rsid w:val="00842662"/>
    <w:rsid w:val="00844260"/>
    <w:rsid w:val="00846CC3"/>
    <w:rsid w:val="00847692"/>
    <w:rsid w:val="00851EEE"/>
    <w:rsid w:val="00853A79"/>
    <w:rsid w:val="0085415F"/>
    <w:rsid w:val="008547D2"/>
    <w:rsid w:val="008548D3"/>
    <w:rsid w:val="00855DBD"/>
    <w:rsid w:val="00856549"/>
    <w:rsid w:val="008571A5"/>
    <w:rsid w:val="00861EE1"/>
    <w:rsid w:val="00863DBA"/>
    <w:rsid w:val="008649F7"/>
    <w:rsid w:val="00865304"/>
    <w:rsid w:val="0086542B"/>
    <w:rsid w:val="008676F8"/>
    <w:rsid w:val="00867B92"/>
    <w:rsid w:val="008732AD"/>
    <w:rsid w:val="00876A72"/>
    <w:rsid w:val="008801EF"/>
    <w:rsid w:val="00883557"/>
    <w:rsid w:val="00885500"/>
    <w:rsid w:val="00885C48"/>
    <w:rsid w:val="008866D5"/>
    <w:rsid w:val="00887032"/>
    <w:rsid w:val="00887CAD"/>
    <w:rsid w:val="00890506"/>
    <w:rsid w:val="00891A29"/>
    <w:rsid w:val="0089263A"/>
    <w:rsid w:val="00894BB4"/>
    <w:rsid w:val="00895393"/>
    <w:rsid w:val="00896BBC"/>
    <w:rsid w:val="00897364"/>
    <w:rsid w:val="008A0107"/>
    <w:rsid w:val="008A2A39"/>
    <w:rsid w:val="008A4303"/>
    <w:rsid w:val="008A64FE"/>
    <w:rsid w:val="008A694B"/>
    <w:rsid w:val="008A6F2E"/>
    <w:rsid w:val="008A7C9E"/>
    <w:rsid w:val="008A7CCE"/>
    <w:rsid w:val="008B0FF7"/>
    <w:rsid w:val="008B1444"/>
    <w:rsid w:val="008B2155"/>
    <w:rsid w:val="008B680A"/>
    <w:rsid w:val="008B6D1E"/>
    <w:rsid w:val="008B7557"/>
    <w:rsid w:val="008C05D2"/>
    <w:rsid w:val="008C11BB"/>
    <w:rsid w:val="008C1528"/>
    <w:rsid w:val="008C1E17"/>
    <w:rsid w:val="008C2139"/>
    <w:rsid w:val="008C22FF"/>
    <w:rsid w:val="008C4D0A"/>
    <w:rsid w:val="008C68E4"/>
    <w:rsid w:val="008C6D90"/>
    <w:rsid w:val="008C7B6C"/>
    <w:rsid w:val="008D149F"/>
    <w:rsid w:val="008D188F"/>
    <w:rsid w:val="008D1935"/>
    <w:rsid w:val="008D25AA"/>
    <w:rsid w:val="008D6AA4"/>
    <w:rsid w:val="008D6AF6"/>
    <w:rsid w:val="008E2498"/>
    <w:rsid w:val="008E3267"/>
    <w:rsid w:val="008E65FA"/>
    <w:rsid w:val="008E69CD"/>
    <w:rsid w:val="008F0E48"/>
    <w:rsid w:val="008F13D6"/>
    <w:rsid w:val="008F483B"/>
    <w:rsid w:val="008F4E32"/>
    <w:rsid w:val="008F6B7C"/>
    <w:rsid w:val="008F6C10"/>
    <w:rsid w:val="008F7DAB"/>
    <w:rsid w:val="0090108D"/>
    <w:rsid w:val="0090131A"/>
    <w:rsid w:val="00910D99"/>
    <w:rsid w:val="009143DE"/>
    <w:rsid w:val="009146F4"/>
    <w:rsid w:val="00921264"/>
    <w:rsid w:val="009214DE"/>
    <w:rsid w:val="00924B1E"/>
    <w:rsid w:val="00924CE0"/>
    <w:rsid w:val="00925B52"/>
    <w:rsid w:val="00925BD0"/>
    <w:rsid w:val="009318DC"/>
    <w:rsid w:val="009321EC"/>
    <w:rsid w:val="00932572"/>
    <w:rsid w:val="009375A4"/>
    <w:rsid w:val="00940111"/>
    <w:rsid w:val="00940126"/>
    <w:rsid w:val="00941242"/>
    <w:rsid w:val="00943490"/>
    <w:rsid w:val="00943984"/>
    <w:rsid w:val="00944507"/>
    <w:rsid w:val="00945682"/>
    <w:rsid w:val="00945952"/>
    <w:rsid w:val="00946368"/>
    <w:rsid w:val="0094789B"/>
    <w:rsid w:val="00950761"/>
    <w:rsid w:val="009510F8"/>
    <w:rsid w:val="00954EB8"/>
    <w:rsid w:val="0095749B"/>
    <w:rsid w:val="00957E03"/>
    <w:rsid w:val="00960837"/>
    <w:rsid w:val="00961AC7"/>
    <w:rsid w:val="0096221F"/>
    <w:rsid w:val="00962B9C"/>
    <w:rsid w:val="00964635"/>
    <w:rsid w:val="00964DE1"/>
    <w:rsid w:val="009653F9"/>
    <w:rsid w:val="00972B55"/>
    <w:rsid w:val="00972C14"/>
    <w:rsid w:val="009767F1"/>
    <w:rsid w:val="00977029"/>
    <w:rsid w:val="00981C5C"/>
    <w:rsid w:val="0098430F"/>
    <w:rsid w:val="00985D2B"/>
    <w:rsid w:val="0099418B"/>
    <w:rsid w:val="0099549C"/>
    <w:rsid w:val="00996170"/>
    <w:rsid w:val="00996298"/>
    <w:rsid w:val="00996450"/>
    <w:rsid w:val="00997176"/>
    <w:rsid w:val="009A0F0D"/>
    <w:rsid w:val="009A1856"/>
    <w:rsid w:val="009A186F"/>
    <w:rsid w:val="009A1A2E"/>
    <w:rsid w:val="009A1C60"/>
    <w:rsid w:val="009A31AE"/>
    <w:rsid w:val="009A35D0"/>
    <w:rsid w:val="009A3642"/>
    <w:rsid w:val="009A3900"/>
    <w:rsid w:val="009A3A3C"/>
    <w:rsid w:val="009A5840"/>
    <w:rsid w:val="009A7120"/>
    <w:rsid w:val="009A7518"/>
    <w:rsid w:val="009B030E"/>
    <w:rsid w:val="009B0D34"/>
    <w:rsid w:val="009B159D"/>
    <w:rsid w:val="009B3539"/>
    <w:rsid w:val="009B3BDE"/>
    <w:rsid w:val="009B46A6"/>
    <w:rsid w:val="009B5791"/>
    <w:rsid w:val="009B6CAE"/>
    <w:rsid w:val="009C0BAF"/>
    <w:rsid w:val="009C7935"/>
    <w:rsid w:val="009D058F"/>
    <w:rsid w:val="009D05FD"/>
    <w:rsid w:val="009D07FD"/>
    <w:rsid w:val="009D1042"/>
    <w:rsid w:val="009D1820"/>
    <w:rsid w:val="009D1A6B"/>
    <w:rsid w:val="009D237C"/>
    <w:rsid w:val="009D253B"/>
    <w:rsid w:val="009D2FC1"/>
    <w:rsid w:val="009D4F16"/>
    <w:rsid w:val="009D50F1"/>
    <w:rsid w:val="009D571A"/>
    <w:rsid w:val="009D5EB9"/>
    <w:rsid w:val="009D5F67"/>
    <w:rsid w:val="009E0688"/>
    <w:rsid w:val="009E0E89"/>
    <w:rsid w:val="009E291C"/>
    <w:rsid w:val="009E5AE4"/>
    <w:rsid w:val="009E6ADC"/>
    <w:rsid w:val="009F024E"/>
    <w:rsid w:val="009F0EC0"/>
    <w:rsid w:val="009F35E6"/>
    <w:rsid w:val="009F5377"/>
    <w:rsid w:val="009F543B"/>
    <w:rsid w:val="009F686E"/>
    <w:rsid w:val="009F6EC5"/>
    <w:rsid w:val="00A02BCE"/>
    <w:rsid w:val="00A02D7B"/>
    <w:rsid w:val="00A0717A"/>
    <w:rsid w:val="00A12486"/>
    <w:rsid w:val="00A127C3"/>
    <w:rsid w:val="00A12A73"/>
    <w:rsid w:val="00A14ABD"/>
    <w:rsid w:val="00A15DB2"/>
    <w:rsid w:val="00A21126"/>
    <w:rsid w:val="00A2434B"/>
    <w:rsid w:val="00A25BA3"/>
    <w:rsid w:val="00A26F77"/>
    <w:rsid w:val="00A303B0"/>
    <w:rsid w:val="00A3243C"/>
    <w:rsid w:val="00A329F8"/>
    <w:rsid w:val="00A339A4"/>
    <w:rsid w:val="00A3681F"/>
    <w:rsid w:val="00A40DA2"/>
    <w:rsid w:val="00A41035"/>
    <w:rsid w:val="00A4260B"/>
    <w:rsid w:val="00A42E83"/>
    <w:rsid w:val="00A50D99"/>
    <w:rsid w:val="00A53C11"/>
    <w:rsid w:val="00A549F0"/>
    <w:rsid w:val="00A55366"/>
    <w:rsid w:val="00A6184E"/>
    <w:rsid w:val="00A65ACA"/>
    <w:rsid w:val="00A66945"/>
    <w:rsid w:val="00A670B7"/>
    <w:rsid w:val="00A67B4D"/>
    <w:rsid w:val="00A70E83"/>
    <w:rsid w:val="00A70F6F"/>
    <w:rsid w:val="00A714A1"/>
    <w:rsid w:val="00A718ED"/>
    <w:rsid w:val="00A72B56"/>
    <w:rsid w:val="00A73C0A"/>
    <w:rsid w:val="00A75E5D"/>
    <w:rsid w:val="00A760B8"/>
    <w:rsid w:val="00A77F6D"/>
    <w:rsid w:val="00A805B7"/>
    <w:rsid w:val="00A8074A"/>
    <w:rsid w:val="00A83BF3"/>
    <w:rsid w:val="00A85AD1"/>
    <w:rsid w:val="00A85B0F"/>
    <w:rsid w:val="00A863F6"/>
    <w:rsid w:val="00A86E4F"/>
    <w:rsid w:val="00A90B23"/>
    <w:rsid w:val="00A91809"/>
    <w:rsid w:val="00A9232F"/>
    <w:rsid w:val="00A95F1E"/>
    <w:rsid w:val="00AA0093"/>
    <w:rsid w:val="00AA130E"/>
    <w:rsid w:val="00AA7361"/>
    <w:rsid w:val="00AA7749"/>
    <w:rsid w:val="00AB0996"/>
    <w:rsid w:val="00AB3EF9"/>
    <w:rsid w:val="00AB6FB5"/>
    <w:rsid w:val="00AC00E9"/>
    <w:rsid w:val="00AC1CDA"/>
    <w:rsid w:val="00AC2D12"/>
    <w:rsid w:val="00AC48A9"/>
    <w:rsid w:val="00AC6A8E"/>
    <w:rsid w:val="00AC7705"/>
    <w:rsid w:val="00AD2049"/>
    <w:rsid w:val="00AD3295"/>
    <w:rsid w:val="00AD69CF"/>
    <w:rsid w:val="00AE48C5"/>
    <w:rsid w:val="00AE4D8B"/>
    <w:rsid w:val="00AE6DA7"/>
    <w:rsid w:val="00AF01A3"/>
    <w:rsid w:val="00AF1C56"/>
    <w:rsid w:val="00AF23BD"/>
    <w:rsid w:val="00AF4C1B"/>
    <w:rsid w:val="00AF4F9D"/>
    <w:rsid w:val="00AF6B59"/>
    <w:rsid w:val="00B014B6"/>
    <w:rsid w:val="00B052A4"/>
    <w:rsid w:val="00B05A07"/>
    <w:rsid w:val="00B142BE"/>
    <w:rsid w:val="00B143B0"/>
    <w:rsid w:val="00B1560C"/>
    <w:rsid w:val="00B16352"/>
    <w:rsid w:val="00B1687E"/>
    <w:rsid w:val="00B16B80"/>
    <w:rsid w:val="00B16C75"/>
    <w:rsid w:val="00B17F6F"/>
    <w:rsid w:val="00B2296C"/>
    <w:rsid w:val="00B2348E"/>
    <w:rsid w:val="00B24D88"/>
    <w:rsid w:val="00B2572C"/>
    <w:rsid w:val="00B25ADB"/>
    <w:rsid w:val="00B26152"/>
    <w:rsid w:val="00B26245"/>
    <w:rsid w:val="00B27AF1"/>
    <w:rsid w:val="00B3028F"/>
    <w:rsid w:val="00B31CA0"/>
    <w:rsid w:val="00B33B72"/>
    <w:rsid w:val="00B35888"/>
    <w:rsid w:val="00B36155"/>
    <w:rsid w:val="00B412C7"/>
    <w:rsid w:val="00B521BC"/>
    <w:rsid w:val="00B52F96"/>
    <w:rsid w:val="00B53D9D"/>
    <w:rsid w:val="00B564DD"/>
    <w:rsid w:val="00B570CE"/>
    <w:rsid w:val="00B607F1"/>
    <w:rsid w:val="00B627EE"/>
    <w:rsid w:val="00B62CF5"/>
    <w:rsid w:val="00B63DEA"/>
    <w:rsid w:val="00B6570B"/>
    <w:rsid w:val="00B65DBE"/>
    <w:rsid w:val="00B74E93"/>
    <w:rsid w:val="00B758CC"/>
    <w:rsid w:val="00B77DA6"/>
    <w:rsid w:val="00B82464"/>
    <w:rsid w:val="00B833C1"/>
    <w:rsid w:val="00B83684"/>
    <w:rsid w:val="00B83A11"/>
    <w:rsid w:val="00B863AA"/>
    <w:rsid w:val="00B86659"/>
    <w:rsid w:val="00B86CC4"/>
    <w:rsid w:val="00B8733E"/>
    <w:rsid w:val="00B87ADF"/>
    <w:rsid w:val="00B87EFE"/>
    <w:rsid w:val="00B900CF"/>
    <w:rsid w:val="00B94085"/>
    <w:rsid w:val="00B94FA5"/>
    <w:rsid w:val="00B9561A"/>
    <w:rsid w:val="00B95DA7"/>
    <w:rsid w:val="00B96F25"/>
    <w:rsid w:val="00B97B52"/>
    <w:rsid w:val="00BA2F13"/>
    <w:rsid w:val="00BA3ECF"/>
    <w:rsid w:val="00BA544D"/>
    <w:rsid w:val="00BA681F"/>
    <w:rsid w:val="00BB0447"/>
    <w:rsid w:val="00BB17F8"/>
    <w:rsid w:val="00BB2033"/>
    <w:rsid w:val="00BB4492"/>
    <w:rsid w:val="00BC5579"/>
    <w:rsid w:val="00BC715A"/>
    <w:rsid w:val="00BC7B8B"/>
    <w:rsid w:val="00BD056D"/>
    <w:rsid w:val="00BD0BC8"/>
    <w:rsid w:val="00BD1D74"/>
    <w:rsid w:val="00BD2946"/>
    <w:rsid w:val="00BD34DE"/>
    <w:rsid w:val="00BD4969"/>
    <w:rsid w:val="00BD4F86"/>
    <w:rsid w:val="00BD4FAB"/>
    <w:rsid w:val="00BD6365"/>
    <w:rsid w:val="00BD6632"/>
    <w:rsid w:val="00BD6A78"/>
    <w:rsid w:val="00BD6D56"/>
    <w:rsid w:val="00BE013B"/>
    <w:rsid w:val="00BE13EF"/>
    <w:rsid w:val="00BE2953"/>
    <w:rsid w:val="00BE3787"/>
    <w:rsid w:val="00BE383A"/>
    <w:rsid w:val="00BE5BFF"/>
    <w:rsid w:val="00BF02C0"/>
    <w:rsid w:val="00BF0D1F"/>
    <w:rsid w:val="00BF0F3F"/>
    <w:rsid w:val="00BF1DF5"/>
    <w:rsid w:val="00BF2669"/>
    <w:rsid w:val="00BF79C8"/>
    <w:rsid w:val="00C037D3"/>
    <w:rsid w:val="00C04F1E"/>
    <w:rsid w:val="00C052DD"/>
    <w:rsid w:val="00C06A7B"/>
    <w:rsid w:val="00C06D08"/>
    <w:rsid w:val="00C0783C"/>
    <w:rsid w:val="00C07AC4"/>
    <w:rsid w:val="00C07B74"/>
    <w:rsid w:val="00C112AF"/>
    <w:rsid w:val="00C12659"/>
    <w:rsid w:val="00C12853"/>
    <w:rsid w:val="00C12C06"/>
    <w:rsid w:val="00C133AA"/>
    <w:rsid w:val="00C14894"/>
    <w:rsid w:val="00C22780"/>
    <w:rsid w:val="00C2744E"/>
    <w:rsid w:val="00C27B25"/>
    <w:rsid w:val="00C3101F"/>
    <w:rsid w:val="00C31E3F"/>
    <w:rsid w:val="00C33FF2"/>
    <w:rsid w:val="00C3488B"/>
    <w:rsid w:val="00C36F84"/>
    <w:rsid w:val="00C42943"/>
    <w:rsid w:val="00C43DA8"/>
    <w:rsid w:val="00C46C09"/>
    <w:rsid w:val="00C47D67"/>
    <w:rsid w:val="00C47E75"/>
    <w:rsid w:val="00C50BC1"/>
    <w:rsid w:val="00C53C63"/>
    <w:rsid w:val="00C54D8D"/>
    <w:rsid w:val="00C6150C"/>
    <w:rsid w:val="00C620EB"/>
    <w:rsid w:val="00C62B3F"/>
    <w:rsid w:val="00C64F67"/>
    <w:rsid w:val="00C65B28"/>
    <w:rsid w:val="00C65BE8"/>
    <w:rsid w:val="00C65E11"/>
    <w:rsid w:val="00C675B4"/>
    <w:rsid w:val="00C70B22"/>
    <w:rsid w:val="00C721FC"/>
    <w:rsid w:val="00C730F6"/>
    <w:rsid w:val="00C737C1"/>
    <w:rsid w:val="00C73FC8"/>
    <w:rsid w:val="00C74B97"/>
    <w:rsid w:val="00C763DE"/>
    <w:rsid w:val="00C80AC8"/>
    <w:rsid w:val="00C81703"/>
    <w:rsid w:val="00C8393E"/>
    <w:rsid w:val="00C83B15"/>
    <w:rsid w:val="00C84EF7"/>
    <w:rsid w:val="00C85FA9"/>
    <w:rsid w:val="00C86EA7"/>
    <w:rsid w:val="00C90EA3"/>
    <w:rsid w:val="00C9123B"/>
    <w:rsid w:val="00C916D5"/>
    <w:rsid w:val="00C918B5"/>
    <w:rsid w:val="00C956DD"/>
    <w:rsid w:val="00C95FE8"/>
    <w:rsid w:val="00C964D5"/>
    <w:rsid w:val="00CA266F"/>
    <w:rsid w:val="00CA4266"/>
    <w:rsid w:val="00CA47CA"/>
    <w:rsid w:val="00CA4E6E"/>
    <w:rsid w:val="00CA58C9"/>
    <w:rsid w:val="00CA7D4A"/>
    <w:rsid w:val="00CB076F"/>
    <w:rsid w:val="00CB10FC"/>
    <w:rsid w:val="00CB15A3"/>
    <w:rsid w:val="00CB39E5"/>
    <w:rsid w:val="00CB5850"/>
    <w:rsid w:val="00CB6B89"/>
    <w:rsid w:val="00CB780D"/>
    <w:rsid w:val="00CC21A2"/>
    <w:rsid w:val="00CC2AD7"/>
    <w:rsid w:val="00CC2C21"/>
    <w:rsid w:val="00CC5415"/>
    <w:rsid w:val="00CC5595"/>
    <w:rsid w:val="00CD247A"/>
    <w:rsid w:val="00CD3F31"/>
    <w:rsid w:val="00CD46EB"/>
    <w:rsid w:val="00CD4D22"/>
    <w:rsid w:val="00CD4EB4"/>
    <w:rsid w:val="00CD57D4"/>
    <w:rsid w:val="00CD5CA4"/>
    <w:rsid w:val="00CD612E"/>
    <w:rsid w:val="00CD745E"/>
    <w:rsid w:val="00CD7CD3"/>
    <w:rsid w:val="00CE0E1B"/>
    <w:rsid w:val="00CE1C18"/>
    <w:rsid w:val="00CE30DD"/>
    <w:rsid w:val="00CE3EB8"/>
    <w:rsid w:val="00CE4E9A"/>
    <w:rsid w:val="00CE5186"/>
    <w:rsid w:val="00CE63B7"/>
    <w:rsid w:val="00CE7198"/>
    <w:rsid w:val="00CF104F"/>
    <w:rsid w:val="00CF2C18"/>
    <w:rsid w:val="00CF31C3"/>
    <w:rsid w:val="00CF3B76"/>
    <w:rsid w:val="00CF3FCA"/>
    <w:rsid w:val="00CF4155"/>
    <w:rsid w:val="00CF4D21"/>
    <w:rsid w:val="00CF60C3"/>
    <w:rsid w:val="00CF6CD2"/>
    <w:rsid w:val="00D03334"/>
    <w:rsid w:val="00D05641"/>
    <w:rsid w:val="00D056A8"/>
    <w:rsid w:val="00D05FD1"/>
    <w:rsid w:val="00D07804"/>
    <w:rsid w:val="00D117BB"/>
    <w:rsid w:val="00D12BC4"/>
    <w:rsid w:val="00D1325E"/>
    <w:rsid w:val="00D1410B"/>
    <w:rsid w:val="00D14387"/>
    <w:rsid w:val="00D14C2C"/>
    <w:rsid w:val="00D17ADD"/>
    <w:rsid w:val="00D206B2"/>
    <w:rsid w:val="00D2454B"/>
    <w:rsid w:val="00D247FD"/>
    <w:rsid w:val="00D26534"/>
    <w:rsid w:val="00D304FF"/>
    <w:rsid w:val="00D318C8"/>
    <w:rsid w:val="00D32BBE"/>
    <w:rsid w:val="00D343B1"/>
    <w:rsid w:val="00D3707F"/>
    <w:rsid w:val="00D37806"/>
    <w:rsid w:val="00D37FB0"/>
    <w:rsid w:val="00D4076B"/>
    <w:rsid w:val="00D439A2"/>
    <w:rsid w:val="00D4476D"/>
    <w:rsid w:val="00D459B1"/>
    <w:rsid w:val="00D46326"/>
    <w:rsid w:val="00D4709B"/>
    <w:rsid w:val="00D510E4"/>
    <w:rsid w:val="00D51AEA"/>
    <w:rsid w:val="00D5434C"/>
    <w:rsid w:val="00D54A69"/>
    <w:rsid w:val="00D5556B"/>
    <w:rsid w:val="00D558B1"/>
    <w:rsid w:val="00D571BB"/>
    <w:rsid w:val="00D57F86"/>
    <w:rsid w:val="00D6103C"/>
    <w:rsid w:val="00D6115B"/>
    <w:rsid w:val="00D615EE"/>
    <w:rsid w:val="00D62C3D"/>
    <w:rsid w:val="00D62CC9"/>
    <w:rsid w:val="00D62E66"/>
    <w:rsid w:val="00D64037"/>
    <w:rsid w:val="00D64FA9"/>
    <w:rsid w:val="00D657FE"/>
    <w:rsid w:val="00D70847"/>
    <w:rsid w:val="00D70BC9"/>
    <w:rsid w:val="00D734D4"/>
    <w:rsid w:val="00D7616E"/>
    <w:rsid w:val="00D769CA"/>
    <w:rsid w:val="00D76C2E"/>
    <w:rsid w:val="00D76DFD"/>
    <w:rsid w:val="00D80E1C"/>
    <w:rsid w:val="00D813C6"/>
    <w:rsid w:val="00D82035"/>
    <w:rsid w:val="00D820EB"/>
    <w:rsid w:val="00D82A6B"/>
    <w:rsid w:val="00D84423"/>
    <w:rsid w:val="00D87989"/>
    <w:rsid w:val="00D900EB"/>
    <w:rsid w:val="00D91A19"/>
    <w:rsid w:val="00D93199"/>
    <w:rsid w:val="00D93E38"/>
    <w:rsid w:val="00D96A7A"/>
    <w:rsid w:val="00D97B88"/>
    <w:rsid w:val="00DA0C95"/>
    <w:rsid w:val="00DA16AA"/>
    <w:rsid w:val="00DA539A"/>
    <w:rsid w:val="00DA5C62"/>
    <w:rsid w:val="00DA6A2A"/>
    <w:rsid w:val="00DA6E04"/>
    <w:rsid w:val="00DA7590"/>
    <w:rsid w:val="00DB0695"/>
    <w:rsid w:val="00DB0E1D"/>
    <w:rsid w:val="00DB2652"/>
    <w:rsid w:val="00DB4B2C"/>
    <w:rsid w:val="00DB6699"/>
    <w:rsid w:val="00DC0417"/>
    <w:rsid w:val="00DC3F01"/>
    <w:rsid w:val="00DC4857"/>
    <w:rsid w:val="00DC6248"/>
    <w:rsid w:val="00DD03A1"/>
    <w:rsid w:val="00DD0506"/>
    <w:rsid w:val="00DD1343"/>
    <w:rsid w:val="00DD1A4E"/>
    <w:rsid w:val="00DD1F14"/>
    <w:rsid w:val="00DD488D"/>
    <w:rsid w:val="00DD5271"/>
    <w:rsid w:val="00DD5483"/>
    <w:rsid w:val="00DD5B8F"/>
    <w:rsid w:val="00DD61B9"/>
    <w:rsid w:val="00DD6D27"/>
    <w:rsid w:val="00DE06C2"/>
    <w:rsid w:val="00DE126B"/>
    <w:rsid w:val="00DE4D9A"/>
    <w:rsid w:val="00DE6594"/>
    <w:rsid w:val="00DE6AE4"/>
    <w:rsid w:val="00DF1F33"/>
    <w:rsid w:val="00DF2B7B"/>
    <w:rsid w:val="00DF6168"/>
    <w:rsid w:val="00DF7E2E"/>
    <w:rsid w:val="00E00233"/>
    <w:rsid w:val="00E01A76"/>
    <w:rsid w:val="00E030FA"/>
    <w:rsid w:val="00E0551A"/>
    <w:rsid w:val="00E06C6C"/>
    <w:rsid w:val="00E07915"/>
    <w:rsid w:val="00E10A41"/>
    <w:rsid w:val="00E110C6"/>
    <w:rsid w:val="00E11AE4"/>
    <w:rsid w:val="00E12300"/>
    <w:rsid w:val="00E12EDA"/>
    <w:rsid w:val="00E1312E"/>
    <w:rsid w:val="00E140F4"/>
    <w:rsid w:val="00E14531"/>
    <w:rsid w:val="00E15085"/>
    <w:rsid w:val="00E17424"/>
    <w:rsid w:val="00E177DD"/>
    <w:rsid w:val="00E17DEA"/>
    <w:rsid w:val="00E20CC1"/>
    <w:rsid w:val="00E2186C"/>
    <w:rsid w:val="00E238DB"/>
    <w:rsid w:val="00E240F6"/>
    <w:rsid w:val="00E24EDC"/>
    <w:rsid w:val="00E300AF"/>
    <w:rsid w:val="00E303E0"/>
    <w:rsid w:val="00E3297F"/>
    <w:rsid w:val="00E32D2C"/>
    <w:rsid w:val="00E339A8"/>
    <w:rsid w:val="00E34E55"/>
    <w:rsid w:val="00E35BA2"/>
    <w:rsid w:val="00E36069"/>
    <w:rsid w:val="00E36171"/>
    <w:rsid w:val="00E40026"/>
    <w:rsid w:val="00E41809"/>
    <w:rsid w:val="00E42758"/>
    <w:rsid w:val="00E44176"/>
    <w:rsid w:val="00E4557B"/>
    <w:rsid w:val="00E45815"/>
    <w:rsid w:val="00E45D8F"/>
    <w:rsid w:val="00E46B79"/>
    <w:rsid w:val="00E50132"/>
    <w:rsid w:val="00E5066C"/>
    <w:rsid w:val="00E507DF"/>
    <w:rsid w:val="00E50C2C"/>
    <w:rsid w:val="00E50DBF"/>
    <w:rsid w:val="00E52ED9"/>
    <w:rsid w:val="00E5413B"/>
    <w:rsid w:val="00E6045D"/>
    <w:rsid w:val="00E60619"/>
    <w:rsid w:val="00E609B3"/>
    <w:rsid w:val="00E619EE"/>
    <w:rsid w:val="00E652A7"/>
    <w:rsid w:val="00E66656"/>
    <w:rsid w:val="00E6759D"/>
    <w:rsid w:val="00E67664"/>
    <w:rsid w:val="00E700A4"/>
    <w:rsid w:val="00E72B98"/>
    <w:rsid w:val="00E756D6"/>
    <w:rsid w:val="00E7660F"/>
    <w:rsid w:val="00E76F6B"/>
    <w:rsid w:val="00E826CA"/>
    <w:rsid w:val="00E827DD"/>
    <w:rsid w:val="00E84CC0"/>
    <w:rsid w:val="00E851F2"/>
    <w:rsid w:val="00E8616A"/>
    <w:rsid w:val="00E904C3"/>
    <w:rsid w:val="00E94AE9"/>
    <w:rsid w:val="00E95753"/>
    <w:rsid w:val="00E963F2"/>
    <w:rsid w:val="00E976BD"/>
    <w:rsid w:val="00EA04C9"/>
    <w:rsid w:val="00EA1C99"/>
    <w:rsid w:val="00EA1F79"/>
    <w:rsid w:val="00EA40E1"/>
    <w:rsid w:val="00EA40FB"/>
    <w:rsid w:val="00EA4322"/>
    <w:rsid w:val="00EA4977"/>
    <w:rsid w:val="00EA4CD5"/>
    <w:rsid w:val="00EA6A28"/>
    <w:rsid w:val="00EB273A"/>
    <w:rsid w:val="00EB2B20"/>
    <w:rsid w:val="00EB42C4"/>
    <w:rsid w:val="00EB4E24"/>
    <w:rsid w:val="00EB6084"/>
    <w:rsid w:val="00EC01FA"/>
    <w:rsid w:val="00EC0615"/>
    <w:rsid w:val="00EC2708"/>
    <w:rsid w:val="00EC2D68"/>
    <w:rsid w:val="00EC3A04"/>
    <w:rsid w:val="00EC4DCD"/>
    <w:rsid w:val="00EC53E3"/>
    <w:rsid w:val="00EC5B3D"/>
    <w:rsid w:val="00EC6B15"/>
    <w:rsid w:val="00ED066E"/>
    <w:rsid w:val="00ED115E"/>
    <w:rsid w:val="00ED310E"/>
    <w:rsid w:val="00ED5484"/>
    <w:rsid w:val="00ED58A7"/>
    <w:rsid w:val="00EE092C"/>
    <w:rsid w:val="00EE12D0"/>
    <w:rsid w:val="00EE23D4"/>
    <w:rsid w:val="00EE2DE3"/>
    <w:rsid w:val="00EE6D0A"/>
    <w:rsid w:val="00EE713A"/>
    <w:rsid w:val="00EF08B4"/>
    <w:rsid w:val="00EF0ABB"/>
    <w:rsid w:val="00EF181E"/>
    <w:rsid w:val="00EF1F46"/>
    <w:rsid w:val="00EF25AD"/>
    <w:rsid w:val="00EF5609"/>
    <w:rsid w:val="00EF58C3"/>
    <w:rsid w:val="00EF634B"/>
    <w:rsid w:val="00EF74FB"/>
    <w:rsid w:val="00EF7FB4"/>
    <w:rsid w:val="00F004EE"/>
    <w:rsid w:val="00F00E93"/>
    <w:rsid w:val="00F034AA"/>
    <w:rsid w:val="00F03820"/>
    <w:rsid w:val="00F03A9A"/>
    <w:rsid w:val="00F059C2"/>
    <w:rsid w:val="00F13207"/>
    <w:rsid w:val="00F143A9"/>
    <w:rsid w:val="00F14BF3"/>
    <w:rsid w:val="00F161C0"/>
    <w:rsid w:val="00F21619"/>
    <w:rsid w:val="00F21EB4"/>
    <w:rsid w:val="00F2252D"/>
    <w:rsid w:val="00F23AE0"/>
    <w:rsid w:val="00F241A6"/>
    <w:rsid w:val="00F24B28"/>
    <w:rsid w:val="00F26055"/>
    <w:rsid w:val="00F26F65"/>
    <w:rsid w:val="00F27168"/>
    <w:rsid w:val="00F276E9"/>
    <w:rsid w:val="00F27AFA"/>
    <w:rsid w:val="00F33935"/>
    <w:rsid w:val="00F34CE3"/>
    <w:rsid w:val="00F37AF2"/>
    <w:rsid w:val="00F37E36"/>
    <w:rsid w:val="00F40F84"/>
    <w:rsid w:val="00F4160B"/>
    <w:rsid w:val="00F4213D"/>
    <w:rsid w:val="00F42960"/>
    <w:rsid w:val="00F42EAD"/>
    <w:rsid w:val="00F4352C"/>
    <w:rsid w:val="00F4535E"/>
    <w:rsid w:val="00F4764B"/>
    <w:rsid w:val="00F516E5"/>
    <w:rsid w:val="00F52733"/>
    <w:rsid w:val="00F52779"/>
    <w:rsid w:val="00F53621"/>
    <w:rsid w:val="00F53A9C"/>
    <w:rsid w:val="00F54B6D"/>
    <w:rsid w:val="00F54F61"/>
    <w:rsid w:val="00F56265"/>
    <w:rsid w:val="00F6032C"/>
    <w:rsid w:val="00F60AF6"/>
    <w:rsid w:val="00F625F5"/>
    <w:rsid w:val="00F633B5"/>
    <w:rsid w:val="00F64347"/>
    <w:rsid w:val="00F66D7D"/>
    <w:rsid w:val="00F66E7E"/>
    <w:rsid w:val="00F674E8"/>
    <w:rsid w:val="00F71ABF"/>
    <w:rsid w:val="00F71D3A"/>
    <w:rsid w:val="00F73332"/>
    <w:rsid w:val="00F756EF"/>
    <w:rsid w:val="00F765BB"/>
    <w:rsid w:val="00F80637"/>
    <w:rsid w:val="00F80B17"/>
    <w:rsid w:val="00F81803"/>
    <w:rsid w:val="00F81BB6"/>
    <w:rsid w:val="00F81FEA"/>
    <w:rsid w:val="00F8310B"/>
    <w:rsid w:val="00F832C3"/>
    <w:rsid w:val="00F839E8"/>
    <w:rsid w:val="00F87073"/>
    <w:rsid w:val="00F9198B"/>
    <w:rsid w:val="00F92B57"/>
    <w:rsid w:val="00F932C4"/>
    <w:rsid w:val="00F938A0"/>
    <w:rsid w:val="00F946D4"/>
    <w:rsid w:val="00F96C04"/>
    <w:rsid w:val="00FA12EC"/>
    <w:rsid w:val="00FA23CD"/>
    <w:rsid w:val="00FA488E"/>
    <w:rsid w:val="00FA5DD2"/>
    <w:rsid w:val="00FA6466"/>
    <w:rsid w:val="00FA7523"/>
    <w:rsid w:val="00FA79B8"/>
    <w:rsid w:val="00FB09BF"/>
    <w:rsid w:val="00FB2DC0"/>
    <w:rsid w:val="00FB448E"/>
    <w:rsid w:val="00FC104C"/>
    <w:rsid w:val="00FC1BA0"/>
    <w:rsid w:val="00FC267D"/>
    <w:rsid w:val="00FC465C"/>
    <w:rsid w:val="00FC4F5D"/>
    <w:rsid w:val="00FD039F"/>
    <w:rsid w:val="00FD0622"/>
    <w:rsid w:val="00FD0B9F"/>
    <w:rsid w:val="00FD1D81"/>
    <w:rsid w:val="00FD282B"/>
    <w:rsid w:val="00FD355E"/>
    <w:rsid w:val="00FD3832"/>
    <w:rsid w:val="00FD3F89"/>
    <w:rsid w:val="00FD407B"/>
    <w:rsid w:val="00FD463D"/>
    <w:rsid w:val="00FD65C0"/>
    <w:rsid w:val="00FD6E22"/>
    <w:rsid w:val="00FE14AC"/>
    <w:rsid w:val="00FE15B4"/>
    <w:rsid w:val="00FE2D70"/>
    <w:rsid w:val="00FE3098"/>
    <w:rsid w:val="00FE341D"/>
    <w:rsid w:val="00FE5A5A"/>
    <w:rsid w:val="00FE6D6E"/>
    <w:rsid w:val="00FE78C5"/>
    <w:rsid w:val="00FF6D99"/>
    <w:rsid w:val="01BE7A90"/>
    <w:rsid w:val="03E36DC4"/>
    <w:rsid w:val="046B9DA6"/>
    <w:rsid w:val="067C82CF"/>
    <w:rsid w:val="0729EC18"/>
    <w:rsid w:val="07831890"/>
    <w:rsid w:val="07EFEACF"/>
    <w:rsid w:val="09F0E1A7"/>
    <w:rsid w:val="0C60F1A6"/>
    <w:rsid w:val="0D2AAC46"/>
    <w:rsid w:val="0D4532AE"/>
    <w:rsid w:val="0E3CA505"/>
    <w:rsid w:val="0ECFE20B"/>
    <w:rsid w:val="0FC160CF"/>
    <w:rsid w:val="132796F0"/>
    <w:rsid w:val="13719E7E"/>
    <w:rsid w:val="14BE1028"/>
    <w:rsid w:val="15DDCC8D"/>
    <w:rsid w:val="19A8F3A7"/>
    <w:rsid w:val="19FCF5FE"/>
    <w:rsid w:val="1A002E82"/>
    <w:rsid w:val="1A06C4B3"/>
    <w:rsid w:val="1C4462F1"/>
    <w:rsid w:val="1EC000AD"/>
    <w:rsid w:val="206F7006"/>
    <w:rsid w:val="211C341C"/>
    <w:rsid w:val="212B3357"/>
    <w:rsid w:val="21BC4833"/>
    <w:rsid w:val="21F22F5A"/>
    <w:rsid w:val="22BDA2D8"/>
    <w:rsid w:val="233DF408"/>
    <w:rsid w:val="24777926"/>
    <w:rsid w:val="250FABA0"/>
    <w:rsid w:val="2624D1F7"/>
    <w:rsid w:val="274590AD"/>
    <w:rsid w:val="28F0DEC9"/>
    <w:rsid w:val="29C1B094"/>
    <w:rsid w:val="2A5A1A4B"/>
    <w:rsid w:val="2CEB9038"/>
    <w:rsid w:val="2DE627D6"/>
    <w:rsid w:val="2F3D1CEC"/>
    <w:rsid w:val="2F577E6B"/>
    <w:rsid w:val="325941DB"/>
    <w:rsid w:val="33220BDD"/>
    <w:rsid w:val="33CFF2BD"/>
    <w:rsid w:val="347B81D1"/>
    <w:rsid w:val="34825028"/>
    <w:rsid w:val="370813FC"/>
    <w:rsid w:val="370E1E9E"/>
    <w:rsid w:val="38B3270A"/>
    <w:rsid w:val="3A01B33F"/>
    <w:rsid w:val="3A345284"/>
    <w:rsid w:val="3C6FAB84"/>
    <w:rsid w:val="3EE60676"/>
    <w:rsid w:val="3F5441AE"/>
    <w:rsid w:val="4099CF36"/>
    <w:rsid w:val="40BA3E96"/>
    <w:rsid w:val="410DE016"/>
    <w:rsid w:val="41C24C56"/>
    <w:rsid w:val="43A5C362"/>
    <w:rsid w:val="454C9CDA"/>
    <w:rsid w:val="460FCB73"/>
    <w:rsid w:val="46B8BB2B"/>
    <w:rsid w:val="47F1E05B"/>
    <w:rsid w:val="497BAF33"/>
    <w:rsid w:val="498AD449"/>
    <w:rsid w:val="49DA8EF5"/>
    <w:rsid w:val="4AC2BF26"/>
    <w:rsid w:val="4C71FA29"/>
    <w:rsid w:val="4D4542A4"/>
    <w:rsid w:val="4F0D222E"/>
    <w:rsid w:val="4FE06175"/>
    <w:rsid w:val="53F18A99"/>
    <w:rsid w:val="54D75564"/>
    <w:rsid w:val="564EAC46"/>
    <w:rsid w:val="58BEF11A"/>
    <w:rsid w:val="5A5EB84D"/>
    <w:rsid w:val="5AE94822"/>
    <w:rsid w:val="5B0B14D3"/>
    <w:rsid w:val="5B221D69"/>
    <w:rsid w:val="5C903157"/>
    <w:rsid w:val="5CEAE5C2"/>
    <w:rsid w:val="5F338D72"/>
    <w:rsid w:val="5F3C0551"/>
    <w:rsid w:val="612D4142"/>
    <w:rsid w:val="629796D8"/>
    <w:rsid w:val="635FA0F5"/>
    <w:rsid w:val="66B10675"/>
    <w:rsid w:val="691BD533"/>
    <w:rsid w:val="697C2633"/>
    <w:rsid w:val="6A770B68"/>
    <w:rsid w:val="6B8390D4"/>
    <w:rsid w:val="6DAEAC2A"/>
    <w:rsid w:val="6F1084AB"/>
    <w:rsid w:val="70E64CEC"/>
    <w:rsid w:val="716E0FBB"/>
    <w:rsid w:val="729F580E"/>
    <w:rsid w:val="74999543"/>
    <w:rsid w:val="77B39DA4"/>
    <w:rsid w:val="78BE2948"/>
    <w:rsid w:val="79B72823"/>
    <w:rsid w:val="79BCE99F"/>
    <w:rsid w:val="7B558239"/>
    <w:rsid w:val="7C8295F0"/>
    <w:rsid w:val="7CC89CDC"/>
    <w:rsid w:val="7CEF42B9"/>
    <w:rsid w:val="7D224F5A"/>
    <w:rsid w:val="7D7E6F6C"/>
    <w:rsid w:val="7D9601E6"/>
    <w:rsid w:val="7E40D2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4DC8AC5"/>
  <w15:chartTrackingRefBased/>
  <w15:docId w15:val="{051641A5-C291-4433-9A0B-E8D0693E1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0304"/>
    <w:rPr>
      <w:rFonts w:ascii="Times New Roman" w:hAnsi="Times New Roman"/>
      <w:lang w:eastAsia="en-US"/>
    </w:rPr>
  </w:style>
  <w:style w:type="paragraph" w:styleId="Heading1">
    <w:name w:val="heading 1"/>
    <w:aliases w:val="H1,h1,Heading 1 3GPP"/>
    <w:basedOn w:val="Header"/>
    <w:next w:val="Normal"/>
    <w:link w:val="Heading1Char"/>
    <w:autoRedefine/>
    <w:qFormat/>
    <w:rsid w:val="004E0304"/>
    <w:pPr>
      <w:keepNext/>
      <w:keepLines/>
      <w:widowControl w:val="0"/>
      <w:numPr>
        <w:numId w:val="14"/>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4E030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4E0304"/>
    <w:pPr>
      <w:numPr>
        <w:ilvl w:val="2"/>
      </w:numPr>
      <w:spacing w:before="120"/>
      <w:outlineLvl w:val="2"/>
    </w:pPr>
    <w:rPr>
      <w:rFonts w:cs="Times New Roman"/>
      <w:sz w:val="28"/>
    </w:rPr>
  </w:style>
  <w:style w:type="paragraph" w:styleId="Heading4">
    <w:name w:val="heading 4"/>
    <w:basedOn w:val="Heading3"/>
    <w:next w:val="Normal"/>
    <w:link w:val="Heading4Char"/>
    <w:qFormat/>
    <w:rsid w:val="004E0304"/>
    <w:pPr>
      <w:ind w:left="1418" w:hanging="1418"/>
      <w:outlineLvl w:val="3"/>
    </w:pPr>
    <w:rPr>
      <w:sz w:val="24"/>
    </w:rPr>
  </w:style>
  <w:style w:type="paragraph" w:styleId="Heading5">
    <w:name w:val="heading 5"/>
    <w:basedOn w:val="Heading4"/>
    <w:next w:val="Normal"/>
    <w:link w:val="Heading5Char"/>
    <w:qFormat/>
    <w:rsid w:val="004E0304"/>
    <w:pPr>
      <w:ind w:left="1701" w:hanging="1701"/>
      <w:outlineLvl w:val="4"/>
    </w:pPr>
    <w:rPr>
      <w:sz w:val="22"/>
    </w:rPr>
  </w:style>
  <w:style w:type="paragraph" w:styleId="Heading6">
    <w:name w:val="heading 6"/>
    <w:basedOn w:val="Normal"/>
    <w:next w:val="Normal"/>
    <w:link w:val="Heading6Char"/>
    <w:qFormat/>
    <w:rsid w:val="004E0304"/>
    <w:pPr>
      <w:keepNext/>
      <w:keepLines/>
      <w:widowControl w:val="0"/>
      <w:spacing w:before="120"/>
      <w:ind w:left="1985" w:hanging="1985"/>
      <w:outlineLvl w:val="5"/>
    </w:pPr>
    <w:rPr>
      <w:rFonts w:ascii="Arial" w:eastAsia="Arial" w:hAnsi="Arial"/>
      <w:noProof/>
      <w:lang w:val="en-GB"/>
    </w:rPr>
  </w:style>
  <w:style w:type="paragraph" w:styleId="Heading7">
    <w:name w:val="heading 7"/>
    <w:basedOn w:val="Normal"/>
    <w:next w:val="Normal"/>
    <w:link w:val="Heading7Char"/>
    <w:qFormat/>
    <w:rsid w:val="004E0304"/>
    <w:pPr>
      <w:keepNext/>
      <w:keepLines/>
      <w:widowControl w:val="0"/>
      <w:spacing w:before="120"/>
      <w:ind w:left="1985" w:hanging="1985"/>
      <w:outlineLvl w:val="6"/>
    </w:pPr>
    <w:rPr>
      <w:rFonts w:ascii="Arial" w:eastAsia="Arial" w:hAnsi="Arial"/>
      <w:noProof/>
      <w:lang w:val="en-GB"/>
    </w:rPr>
  </w:style>
  <w:style w:type="paragraph" w:styleId="Heading8">
    <w:name w:val="heading 8"/>
    <w:basedOn w:val="Heading1"/>
    <w:next w:val="Normal"/>
    <w:link w:val="Heading8Char"/>
    <w:qFormat/>
    <w:rsid w:val="004E0304"/>
    <w:pPr>
      <w:numPr>
        <w:numId w:val="17"/>
      </w:numPr>
      <w:ind w:left="0" w:firstLine="0"/>
      <w:outlineLvl w:val="7"/>
    </w:pPr>
    <w:rPr>
      <w:rFonts w:cs="Times New Roman"/>
    </w:rPr>
  </w:style>
  <w:style w:type="paragraph" w:styleId="Heading9">
    <w:name w:val="heading 9"/>
    <w:basedOn w:val="Heading8"/>
    <w:next w:val="Normal"/>
    <w:link w:val="Heading9Char"/>
    <w:qFormat/>
    <w:rsid w:val="004E03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4E0304"/>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4E0304"/>
    <w:rPr>
      <w:rFonts w:ascii="Arial" w:eastAsia="Arial" w:hAnsi="Arial" w:cstheme="majorBidi"/>
      <w:noProof/>
      <w:sz w:val="32"/>
      <w:lang w:val="en-GB" w:eastAsia="en-US"/>
    </w:rPr>
  </w:style>
  <w:style w:type="paragraph" w:customStyle="1" w:styleId="3GPPHeader">
    <w:name w:val="3GPP_Header"/>
    <w:basedOn w:val="Normal"/>
    <w:rsid w:val="004E0304"/>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
    <w:basedOn w:val="Normal"/>
    <w:link w:val="ListParagraphChar"/>
    <w:uiPriority w:val="34"/>
    <w:qFormat/>
    <w:rsid w:val="004E0304"/>
    <w:pPr>
      <w:ind w:left="720"/>
      <w:contextualSpacing/>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4E0304"/>
    <w:pPr>
      <w:spacing w:before="120" w:after="120"/>
    </w:pPr>
    <w:rPr>
      <w:b/>
      <w:lang w:val="x-none" w:eastAsia="x-none"/>
    </w:rPr>
  </w:style>
  <w:style w:type="table" w:styleId="TableGrid">
    <w:name w:val="Table Grid"/>
    <w:basedOn w:val="TableNormal"/>
    <w:uiPriority w:val="39"/>
    <w:rsid w:val="004E030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E0304"/>
    <w:pPr>
      <w:keepNext/>
      <w:keepLines/>
      <w:spacing w:after="0"/>
    </w:pPr>
    <w:rPr>
      <w:rFonts w:ascii="Arial" w:eastAsia="Times New Roman" w:hAnsi="Arial"/>
      <w:sz w:val="18"/>
      <w:lang w:val="x-none" w:eastAsia="x-none"/>
    </w:rPr>
  </w:style>
  <w:style w:type="character" w:customStyle="1" w:styleId="TALCar">
    <w:name w:val="TAL Car"/>
    <w:link w:val="TAL"/>
    <w:qFormat/>
    <w:rsid w:val="004E0304"/>
    <w:rPr>
      <w:rFonts w:ascii="Arial" w:eastAsia="Times New Roman" w:hAnsi="Arial" w:cs="Times New Roman"/>
      <w:sz w:val="18"/>
      <w:szCs w:val="20"/>
      <w:lang w:val="x-none" w:eastAsia="x-none"/>
    </w:rPr>
  </w:style>
  <w:style w:type="paragraph" w:customStyle="1" w:styleId="Doc-text2">
    <w:name w:val="Doc-text2"/>
    <w:basedOn w:val="Normal"/>
    <w:link w:val="Doc-text2Char"/>
    <w:qFormat/>
    <w:rsid w:val="004E0304"/>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4E0304"/>
    <w:rPr>
      <w:rFonts w:ascii="Arial" w:eastAsia="MS Mincho" w:hAnsi="Arial"/>
      <w:szCs w:val="24"/>
      <w:lang w:val="x-none" w:eastAsia="en-GB"/>
    </w:rPr>
  </w:style>
  <w:style w:type="paragraph" w:customStyle="1" w:styleId="Header1">
    <w:name w:val="Header 1"/>
    <w:basedOn w:val="Heading1"/>
    <w:link w:val="Header1Char"/>
    <w:autoRedefine/>
    <w:qFormat/>
    <w:rsid w:val="004E0304"/>
    <w:pPr>
      <w:numPr>
        <w:numId w:val="0"/>
      </w:numPr>
      <w:ind w:left="420" w:hanging="420"/>
    </w:pPr>
    <w:rPr>
      <w:rFonts w:cs="Times New Roman"/>
      <w:lang w:eastAsia="x-none"/>
    </w:rPr>
  </w:style>
  <w:style w:type="character" w:customStyle="1" w:styleId="Header1Char">
    <w:name w:val="Header 1 Char"/>
    <w:link w:val="Header1"/>
    <w:rsid w:val="004E0304"/>
    <w:rPr>
      <w:rFonts w:ascii="Arial" w:eastAsia="Arial" w:hAnsi="Arial"/>
      <w:noProof/>
      <w:sz w:val="36"/>
      <w:lang w:val="en-GB" w:eastAsia="x-none"/>
    </w:rPr>
  </w:style>
  <w:style w:type="paragraph" w:customStyle="1" w:styleId="Comments">
    <w:name w:val="Comments"/>
    <w:basedOn w:val="Normal"/>
    <w:link w:val="CommentsChar"/>
    <w:qFormat/>
    <w:rsid w:val="004E0304"/>
    <w:pPr>
      <w:spacing w:after="0"/>
    </w:pPr>
    <w:rPr>
      <w:rFonts w:ascii="Arial" w:eastAsia="MS Mincho" w:hAnsi="Arial"/>
      <w:i/>
      <w:sz w:val="16"/>
      <w:szCs w:val="24"/>
      <w:lang w:val="en-GB" w:eastAsia="en-GB"/>
    </w:rPr>
  </w:style>
  <w:style w:type="character" w:customStyle="1" w:styleId="CommentsChar">
    <w:name w:val="Comments Char"/>
    <w:link w:val="Comments"/>
    <w:rsid w:val="004E030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4E0304"/>
    <w:pPr>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rsid w:val="004E0304"/>
    <w:rPr>
      <w:rFonts w:ascii="Arial" w:eastAsia="MS Mincho" w:hAnsi="Arial"/>
      <w:noProof/>
      <w:szCs w:val="24"/>
      <w:lang w:val="en-GB" w:eastAsia="en-GB"/>
    </w:rPr>
  </w:style>
  <w:style w:type="paragraph" w:customStyle="1" w:styleId="MiniHeading">
    <w:name w:val="MiniHeading"/>
    <w:basedOn w:val="Comments"/>
    <w:qFormat/>
    <w:rsid w:val="004E0304"/>
    <w:pPr>
      <w:spacing w:before="180"/>
    </w:pPr>
    <w:rPr>
      <w:noProof/>
      <w:sz w:val="18"/>
      <w:u w:val="single"/>
      <w:lang w:val="en-US"/>
    </w:rPr>
  </w:style>
  <w:style w:type="paragraph" w:customStyle="1" w:styleId="B8">
    <w:name w:val="B8"/>
    <w:basedOn w:val="Normal"/>
    <w:qFormat/>
    <w:rsid w:val="004E0304"/>
    <w:pPr>
      <w:ind w:left="2552" w:hanging="284"/>
    </w:pPr>
    <w:rPr>
      <w:rFonts w:ascii="CG Times (WN)" w:hAnsi="CG Times (WN)"/>
      <w:lang w:val="x-none"/>
    </w:rPr>
  </w:style>
  <w:style w:type="paragraph" w:customStyle="1" w:styleId="list2">
    <w:name w:val="list2"/>
    <w:basedOn w:val="ListParagraph"/>
    <w:autoRedefine/>
    <w:qFormat/>
    <w:rsid w:val="004E0304"/>
    <w:pPr>
      <w:numPr>
        <w:ilvl w:val="1"/>
        <w:numId w:val="18"/>
      </w:numPr>
      <w:spacing w:after="0"/>
    </w:pPr>
    <w:rPr>
      <w:lang w:val="en-GB"/>
    </w:rPr>
  </w:style>
  <w:style w:type="paragraph" w:customStyle="1" w:styleId="BoldComments">
    <w:name w:val="Bold Comments"/>
    <w:basedOn w:val="Normal"/>
    <w:link w:val="BoldCommentsChar"/>
    <w:qFormat/>
    <w:rsid w:val="004E0304"/>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4E0304"/>
    <w:rPr>
      <w:rFonts w:ascii="Arial" w:eastAsia="MS Mincho" w:hAnsi="Arial"/>
      <w:b/>
      <w:szCs w:val="24"/>
      <w:lang w:val="en-GB" w:eastAsia="en-GB"/>
    </w:rPr>
  </w:style>
  <w:style w:type="paragraph" w:customStyle="1" w:styleId="Comments-red">
    <w:name w:val="Comments-red"/>
    <w:basedOn w:val="Comments"/>
    <w:qFormat/>
    <w:rsid w:val="004E0304"/>
    <w:pPr>
      <w:spacing w:before="40"/>
    </w:pPr>
    <w:rPr>
      <w:color w:val="FF0000"/>
      <w:sz w:val="18"/>
    </w:rPr>
  </w:style>
  <w:style w:type="paragraph" w:styleId="Header">
    <w:name w:val="header"/>
    <w:basedOn w:val="Normal"/>
    <w:link w:val="HeaderChar"/>
    <w:uiPriority w:val="99"/>
    <w:semiHidden/>
    <w:unhideWhenUsed/>
    <w:rsid w:val="004E0304"/>
    <w:pPr>
      <w:tabs>
        <w:tab w:val="center" w:pos="4680"/>
        <w:tab w:val="right" w:pos="9360"/>
      </w:tabs>
      <w:spacing w:after="0"/>
    </w:pPr>
  </w:style>
  <w:style w:type="character" w:customStyle="1" w:styleId="HeaderChar">
    <w:name w:val="Header Char"/>
    <w:basedOn w:val="DefaultParagraphFont"/>
    <w:link w:val="Header"/>
    <w:uiPriority w:val="99"/>
    <w:semiHidden/>
    <w:rsid w:val="004E0304"/>
    <w:rPr>
      <w:rFonts w:ascii="Times New Roman" w:hAnsi="Times New Roman"/>
      <w:lang w:eastAsia="en-US"/>
    </w:rPr>
  </w:style>
  <w:style w:type="character" w:customStyle="1" w:styleId="Heading3Char">
    <w:name w:val="Heading 3 Char"/>
    <w:aliases w:val="Heading 3 3GPP Char"/>
    <w:basedOn w:val="DefaultParagraphFont"/>
    <w:link w:val="Heading3"/>
    <w:rsid w:val="004E0304"/>
    <w:rPr>
      <w:rFonts w:ascii="Arial" w:eastAsia="Arial" w:hAnsi="Arial"/>
      <w:noProof/>
      <w:sz w:val="28"/>
      <w:lang w:val="en-GB" w:eastAsia="en-US"/>
    </w:rPr>
  </w:style>
  <w:style w:type="character" w:customStyle="1" w:styleId="Heading4Char">
    <w:name w:val="Heading 4 Char"/>
    <w:link w:val="Heading4"/>
    <w:rsid w:val="004E0304"/>
    <w:rPr>
      <w:rFonts w:ascii="Arial" w:eastAsia="Arial" w:hAnsi="Arial"/>
      <w:noProof/>
      <w:sz w:val="24"/>
      <w:lang w:val="en-GB" w:eastAsia="en-US"/>
    </w:rPr>
  </w:style>
  <w:style w:type="character" w:customStyle="1" w:styleId="Heading5Char">
    <w:name w:val="Heading 5 Char"/>
    <w:basedOn w:val="DefaultParagraphFont"/>
    <w:link w:val="Heading5"/>
    <w:rsid w:val="004E0304"/>
    <w:rPr>
      <w:rFonts w:ascii="Arial" w:eastAsia="Arial" w:hAnsi="Arial"/>
      <w:noProof/>
      <w:sz w:val="22"/>
      <w:lang w:val="en-GB" w:eastAsia="en-US"/>
    </w:rPr>
  </w:style>
  <w:style w:type="character" w:customStyle="1" w:styleId="Heading6Char">
    <w:name w:val="Heading 6 Char"/>
    <w:basedOn w:val="DefaultParagraphFont"/>
    <w:link w:val="Heading6"/>
    <w:rsid w:val="004E0304"/>
    <w:rPr>
      <w:rFonts w:ascii="Arial" w:eastAsia="Arial" w:hAnsi="Arial"/>
      <w:noProof/>
      <w:lang w:val="en-GB" w:eastAsia="en-US"/>
    </w:rPr>
  </w:style>
  <w:style w:type="character" w:customStyle="1" w:styleId="Heading7Char">
    <w:name w:val="Heading 7 Char"/>
    <w:basedOn w:val="DefaultParagraphFont"/>
    <w:link w:val="Heading7"/>
    <w:rsid w:val="004E0304"/>
    <w:rPr>
      <w:rFonts w:ascii="Arial" w:eastAsia="Arial" w:hAnsi="Arial"/>
      <w:noProof/>
      <w:lang w:val="en-GB" w:eastAsia="en-US"/>
    </w:rPr>
  </w:style>
  <w:style w:type="character" w:customStyle="1" w:styleId="Heading8Char">
    <w:name w:val="Heading 8 Char"/>
    <w:basedOn w:val="DefaultParagraphFont"/>
    <w:link w:val="Heading8"/>
    <w:rsid w:val="004E0304"/>
    <w:rPr>
      <w:rFonts w:ascii="Arial" w:eastAsia="Arial" w:hAnsi="Arial"/>
      <w:noProof/>
      <w:sz w:val="36"/>
      <w:lang w:val="en-GB" w:eastAsia="en-US"/>
    </w:rPr>
  </w:style>
  <w:style w:type="character" w:customStyle="1" w:styleId="Heading9Char">
    <w:name w:val="Heading 9 Char"/>
    <w:basedOn w:val="DefaultParagraphFont"/>
    <w:link w:val="Heading9"/>
    <w:rsid w:val="004E030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4E0304"/>
    <w:rPr>
      <w:rFonts w:ascii="Times New Roman" w:hAnsi="Times New Roman"/>
      <w:b/>
      <w:lang w:val="x-none" w:eastAsia="x-none"/>
    </w:rPr>
  </w:style>
  <w:style w:type="character" w:styleId="Emphasis">
    <w:name w:val="Emphasis"/>
    <w:qFormat/>
    <w:rsid w:val="004E0304"/>
    <w:rPr>
      <w:i/>
      <w:iC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E0304"/>
    <w:rPr>
      <w:rFonts w:ascii="Calibri" w:eastAsia="Calibri" w:hAnsi="Calibri"/>
      <w:sz w:val="22"/>
      <w:szCs w:val="22"/>
      <w:lang w:eastAsia="en-US"/>
    </w:rPr>
  </w:style>
  <w:style w:type="character" w:styleId="IntenseEmphasis">
    <w:name w:val="Intense Emphasis"/>
    <w:basedOn w:val="DefaultParagraphFont"/>
    <w:uiPriority w:val="21"/>
    <w:qFormat/>
    <w:rsid w:val="002472E2"/>
    <w:rPr>
      <w:i/>
      <w:iCs/>
      <w:color w:val="4472C4" w:themeColor="accent1"/>
    </w:rPr>
  </w:style>
  <w:style w:type="paragraph" w:styleId="BalloonText">
    <w:name w:val="Balloon Text"/>
    <w:basedOn w:val="Normal"/>
    <w:link w:val="BalloonTextChar"/>
    <w:uiPriority w:val="99"/>
    <w:semiHidden/>
    <w:unhideWhenUsed/>
    <w:rsid w:val="000E232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2328"/>
    <w:rPr>
      <w:rFonts w:ascii="Segoe UI" w:hAnsi="Segoe UI" w:cs="Segoe UI"/>
      <w:sz w:val="18"/>
      <w:szCs w:val="18"/>
      <w:lang w:eastAsia="en-US"/>
    </w:rPr>
  </w:style>
  <w:style w:type="paragraph" w:customStyle="1" w:styleId="Agreement">
    <w:name w:val="Agreement"/>
    <w:basedOn w:val="Normal"/>
    <w:next w:val="Normal"/>
    <w:uiPriority w:val="99"/>
    <w:qFormat/>
    <w:rsid w:val="00F161C0"/>
    <w:pPr>
      <w:numPr>
        <w:numId w:val="44"/>
      </w:numPr>
      <w:spacing w:before="60" w:after="160" w:line="259" w:lineRule="auto"/>
    </w:pPr>
    <w:rPr>
      <w:rFonts w:asciiTheme="minorHAnsi" w:eastAsia="MS Mincho" w:hAnsiTheme="minorHAnsi" w:cstheme="minorBidi"/>
      <w:b/>
      <w:sz w:val="22"/>
      <w:szCs w:val="22"/>
      <w:lang w:eastAsia="en-GB"/>
    </w:rPr>
  </w:style>
  <w:style w:type="character" w:styleId="CommentReference">
    <w:name w:val="annotation reference"/>
    <w:basedOn w:val="DefaultParagraphFont"/>
    <w:uiPriority w:val="99"/>
    <w:semiHidden/>
    <w:unhideWhenUsed/>
    <w:rsid w:val="00BD1D74"/>
    <w:rPr>
      <w:sz w:val="16"/>
      <w:szCs w:val="16"/>
    </w:rPr>
  </w:style>
  <w:style w:type="paragraph" w:styleId="CommentText">
    <w:name w:val="annotation text"/>
    <w:basedOn w:val="Normal"/>
    <w:link w:val="CommentTextChar"/>
    <w:uiPriority w:val="99"/>
    <w:semiHidden/>
    <w:unhideWhenUsed/>
    <w:rsid w:val="00BD1D74"/>
    <w:pPr>
      <w:spacing w:after="160"/>
      <w:jc w:val="both"/>
    </w:pPr>
    <w:rPr>
      <w:rFonts w:ascii="Calibri" w:hAnsi="Calibri"/>
      <w:lang w:val="en-GB"/>
    </w:rPr>
  </w:style>
  <w:style w:type="character" w:customStyle="1" w:styleId="CommentTextChar">
    <w:name w:val="Comment Text Char"/>
    <w:basedOn w:val="DefaultParagraphFont"/>
    <w:link w:val="CommentText"/>
    <w:uiPriority w:val="99"/>
    <w:semiHidden/>
    <w:rsid w:val="00BD1D74"/>
    <w:rPr>
      <w:rFonts w:ascii="Calibri" w:hAnsi="Calibri"/>
      <w:lang w:val="en-GB" w:eastAsia="en-US"/>
    </w:rPr>
  </w:style>
  <w:style w:type="paragraph" w:styleId="Footer">
    <w:name w:val="footer"/>
    <w:basedOn w:val="Normal"/>
    <w:link w:val="FooterChar"/>
    <w:uiPriority w:val="99"/>
    <w:semiHidden/>
    <w:unhideWhenUsed/>
    <w:rsid w:val="00E45815"/>
    <w:pPr>
      <w:tabs>
        <w:tab w:val="center" w:pos="4680"/>
        <w:tab w:val="right" w:pos="9360"/>
      </w:tabs>
      <w:spacing w:after="0"/>
    </w:pPr>
  </w:style>
  <w:style w:type="character" w:customStyle="1" w:styleId="FooterChar">
    <w:name w:val="Footer Char"/>
    <w:basedOn w:val="DefaultParagraphFont"/>
    <w:link w:val="Footer"/>
    <w:uiPriority w:val="99"/>
    <w:semiHidden/>
    <w:rsid w:val="00E45815"/>
    <w:rPr>
      <w:rFonts w:ascii="Times New Roman" w:hAnsi="Times New Roman"/>
      <w:lang w:eastAsia="en-US"/>
    </w:rPr>
  </w:style>
  <w:style w:type="character" w:styleId="Mention">
    <w:name w:val="Mention"/>
    <w:basedOn w:val="DefaultParagraphFont"/>
    <w:uiPriority w:val="99"/>
    <w:unhideWhenUsed/>
    <w:rPr>
      <w:color w:val="2B579A"/>
      <w:shd w:val="clear" w:color="auto" w:fill="E6E6E6"/>
    </w:rPr>
  </w:style>
  <w:style w:type="paragraph" w:customStyle="1" w:styleId="PL">
    <w:name w:val="PL"/>
    <w:link w:val="PLChar"/>
    <w:qFormat/>
    <w:rsid w:val="00C36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36F84"/>
    <w:rPr>
      <w:rFonts w:ascii="Courier New" w:eastAsia="Times New Roman" w:hAnsi="Courier New"/>
      <w:noProof/>
      <w:sz w:val="16"/>
      <w:shd w:val="clear" w:color="auto" w:fill="E6E6E6"/>
      <w:lang w:val="en-GB" w:eastAsia="en-GB"/>
    </w:rPr>
  </w:style>
  <w:style w:type="paragraph" w:styleId="TOC7">
    <w:name w:val="toc 7"/>
    <w:basedOn w:val="TOC6"/>
    <w:next w:val="Normal"/>
    <w:uiPriority w:val="39"/>
    <w:rsid w:val="008C4D0A"/>
    <w:pPr>
      <w:keepLines/>
      <w:widowControl w:val="0"/>
      <w:tabs>
        <w:tab w:val="right" w:leader="dot" w:pos="9639"/>
      </w:tabs>
      <w:spacing w:after="0"/>
      <w:ind w:left="2268" w:right="425" w:hanging="2268"/>
    </w:pPr>
    <w:rPr>
      <w:rFonts w:eastAsia="Times New Roman"/>
      <w:noProof/>
      <w:lang w:val="en-GB" w:eastAsia="ja-JP"/>
    </w:rPr>
  </w:style>
  <w:style w:type="paragraph" w:styleId="TOC6">
    <w:name w:val="toc 6"/>
    <w:basedOn w:val="Normal"/>
    <w:next w:val="Normal"/>
    <w:autoRedefine/>
    <w:uiPriority w:val="39"/>
    <w:semiHidden/>
    <w:unhideWhenUsed/>
    <w:rsid w:val="008C4D0A"/>
    <w:pPr>
      <w:spacing w:after="100"/>
      <w:ind w:left="1000"/>
    </w:pPr>
  </w:style>
  <w:style w:type="paragraph" w:styleId="CommentSubject">
    <w:name w:val="annotation subject"/>
    <w:basedOn w:val="CommentText"/>
    <w:next w:val="CommentText"/>
    <w:link w:val="CommentSubjectChar"/>
    <w:uiPriority w:val="99"/>
    <w:semiHidden/>
    <w:unhideWhenUsed/>
    <w:rsid w:val="002A0FC4"/>
    <w:pPr>
      <w:spacing w:after="200" w:line="240" w:lineRule="auto"/>
      <w:jc w:val="left"/>
    </w:pPr>
    <w:rPr>
      <w:rFonts w:ascii="Times New Roman" w:hAnsi="Times New Roman"/>
      <w:b/>
      <w:bCs/>
      <w:lang w:val="en-US"/>
    </w:rPr>
  </w:style>
  <w:style w:type="character" w:customStyle="1" w:styleId="CommentSubjectChar">
    <w:name w:val="Comment Subject Char"/>
    <w:basedOn w:val="CommentTextChar"/>
    <w:link w:val="CommentSubject"/>
    <w:uiPriority w:val="99"/>
    <w:semiHidden/>
    <w:rsid w:val="002A0FC4"/>
    <w:rPr>
      <w:rFonts w:ascii="Times New Roman" w:hAnsi="Times New Roman"/>
      <w:b/>
      <w:bCs/>
      <w:lang w:val="en-GB" w:eastAsia="en-US"/>
    </w:rPr>
  </w:style>
  <w:style w:type="paragraph" w:styleId="Revision">
    <w:name w:val="Revision"/>
    <w:hidden/>
    <w:uiPriority w:val="99"/>
    <w:semiHidden/>
    <w:rsid w:val="002A0FC4"/>
    <w:pPr>
      <w:spacing w:after="0" w:line="240" w:lineRule="auto"/>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99299">
      <w:bodyDiv w:val="1"/>
      <w:marLeft w:val="0"/>
      <w:marRight w:val="0"/>
      <w:marTop w:val="0"/>
      <w:marBottom w:val="0"/>
      <w:divBdr>
        <w:top w:val="none" w:sz="0" w:space="0" w:color="auto"/>
        <w:left w:val="none" w:sz="0" w:space="0" w:color="auto"/>
        <w:bottom w:val="none" w:sz="0" w:space="0" w:color="auto"/>
        <w:right w:val="none" w:sz="0" w:space="0" w:color="auto"/>
      </w:divBdr>
    </w:div>
    <w:div w:id="527833920">
      <w:bodyDiv w:val="1"/>
      <w:marLeft w:val="0"/>
      <w:marRight w:val="0"/>
      <w:marTop w:val="0"/>
      <w:marBottom w:val="0"/>
      <w:divBdr>
        <w:top w:val="none" w:sz="0" w:space="0" w:color="auto"/>
        <w:left w:val="none" w:sz="0" w:space="0" w:color="auto"/>
        <w:bottom w:val="none" w:sz="0" w:space="0" w:color="auto"/>
        <w:right w:val="none" w:sz="0" w:space="0" w:color="auto"/>
      </w:divBdr>
    </w:div>
    <w:div w:id="548537933">
      <w:bodyDiv w:val="1"/>
      <w:marLeft w:val="0"/>
      <w:marRight w:val="0"/>
      <w:marTop w:val="0"/>
      <w:marBottom w:val="0"/>
      <w:divBdr>
        <w:top w:val="none" w:sz="0" w:space="0" w:color="auto"/>
        <w:left w:val="none" w:sz="0" w:space="0" w:color="auto"/>
        <w:bottom w:val="none" w:sz="0" w:space="0" w:color="auto"/>
        <w:right w:val="none" w:sz="0" w:space="0" w:color="auto"/>
      </w:divBdr>
    </w:div>
    <w:div w:id="623731570">
      <w:bodyDiv w:val="1"/>
      <w:marLeft w:val="0"/>
      <w:marRight w:val="0"/>
      <w:marTop w:val="0"/>
      <w:marBottom w:val="0"/>
      <w:divBdr>
        <w:top w:val="none" w:sz="0" w:space="0" w:color="auto"/>
        <w:left w:val="none" w:sz="0" w:space="0" w:color="auto"/>
        <w:bottom w:val="none" w:sz="0" w:space="0" w:color="auto"/>
        <w:right w:val="none" w:sz="0" w:space="0" w:color="auto"/>
      </w:divBdr>
    </w:div>
    <w:div w:id="780147497">
      <w:bodyDiv w:val="1"/>
      <w:marLeft w:val="0"/>
      <w:marRight w:val="0"/>
      <w:marTop w:val="0"/>
      <w:marBottom w:val="0"/>
      <w:divBdr>
        <w:top w:val="none" w:sz="0" w:space="0" w:color="auto"/>
        <w:left w:val="none" w:sz="0" w:space="0" w:color="auto"/>
        <w:bottom w:val="none" w:sz="0" w:space="0" w:color="auto"/>
        <w:right w:val="none" w:sz="0" w:space="0" w:color="auto"/>
      </w:divBdr>
    </w:div>
    <w:div w:id="944192156">
      <w:bodyDiv w:val="1"/>
      <w:marLeft w:val="0"/>
      <w:marRight w:val="0"/>
      <w:marTop w:val="0"/>
      <w:marBottom w:val="0"/>
      <w:divBdr>
        <w:top w:val="none" w:sz="0" w:space="0" w:color="auto"/>
        <w:left w:val="none" w:sz="0" w:space="0" w:color="auto"/>
        <w:bottom w:val="none" w:sz="0" w:space="0" w:color="auto"/>
        <w:right w:val="none" w:sz="0" w:space="0" w:color="auto"/>
      </w:divBdr>
      <w:divsChild>
        <w:div w:id="1728721725">
          <w:marLeft w:val="0"/>
          <w:marRight w:val="0"/>
          <w:marTop w:val="0"/>
          <w:marBottom w:val="0"/>
          <w:divBdr>
            <w:top w:val="none" w:sz="0" w:space="0" w:color="auto"/>
            <w:left w:val="none" w:sz="0" w:space="0" w:color="auto"/>
            <w:bottom w:val="none" w:sz="0" w:space="0" w:color="auto"/>
            <w:right w:val="none" w:sz="0" w:space="0" w:color="auto"/>
          </w:divBdr>
        </w:div>
      </w:divsChild>
    </w:div>
    <w:div w:id="1885602872">
      <w:bodyDiv w:val="1"/>
      <w:marLeft w:val="0"/>
      <w:marRight w:val="0"/>
      <w:marTop w:val="0"/>
      <w:marBottom w:val="0"/>
      <w:divBdr>
        <w:top w:val="none" w:sz="0" w:space="0" w:color="auto"/>
        <w:left w:val="none" w:sz="0" w:space="0" w:color="auto"/>
        <w:bottom w:val="none" w:sz="0" w:space="0" w:color="auto"/>
        <w:right w:val="none" w:sz="0" w:space="0" w:color="auto"/>
      </w:divBdr>
    </w:div>
    <w:div w:id="203831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Li, Ziyi</DisplayName>
        <AccountId>59</AccountId>
        <AccountType/>
      </UserInfo>
      <UserInfo>
        <DisplayName>Palat, Sudeep K</DisplayName>
        <AccountId>6</AccountId>
        <AccountType/>
      </UserInfo>
      <UserInfo>
        <DisplayName>Guo, Yi</DisplayName>
        <AccountId>15</AccountId>
        <AccountType/>
      </UserInfo>
      <UserInfo>
        <DisplayName>Lee, Tony</DisplayName>
        <AccountId>17</AccountId>
        <AccountType/>
      </UserInfo>
      <UserInfo>
        <DisplayName>Han, Jaemin</DisplayName>
        <AccountId>16</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1CCE65-5434-42B4-8C7E-8936A8BAA6A6}">
  <ds:schemaRefs>
    <ds:schemaRef ds:uri="http://schemas.microsoft.com/sharepoint/v3/contenttype/forms"/>
  </ds:schemaRefs>
</ds:datastoreItem>
</file>

<file path=customXml/itemProps2.xml><?xml version="1.0" encoding="utf-8"?>
<ds:datastoreItem xmlns:ds="http://schemas.openxmlformats.org/officeDocument/2006/customXml" ds:itemID="{545C2D8B-4D7C-4EF3-9285-180FE9701F69}">
  <ds:schemaRefs>
    <ds:schemaRef ds:uri="http://schemas.openxmlformats.org/officeDocument/2006/bibliography"/>
  </ds:schemaRefs>
</ds:datastoreItem>
</file>

<file path=customXml/itemProps3.xml><?xml version="1.0" encoding="utf-8"?>
<ds:datastoreItem xmlns:ds="http://schemas.openxmlformats.org/officeDocument/2006/customXml" ds:itemID="{DCFF2DA1-36C9-4801-BA5E-2DEEF6332C8C}">
  <ds:schemaRefs>
    <ds:schemaRef ds:uri="http://schemas.microsoft.com/office/2006/metadata/properties"/>
    <ds:schemaRef ds:uri="http://purl.org/dc/terms/"/>
    <ds:schemaRef ds:uri="80530660-24fd-4391-a7a1-d653900fee43"/>
    <ds:schemaRef ds:uri="http://schemas.microsoft.com/office/2006/documentManagement/types"/>
    <ds:schemaRef ds:uri="http://purl.org/dc/elements/1.1/"/>
    <ds:schemaRef ds:uri="http://purl.org/dc/dcmitype/"/>
    <ds:schemaRef ds:uri="http://www.w3.org/XML/1998/namespace"/>
    <ds:schemaRef ds:uri="http://schemas.openxmlformats.org/package/2006/metadata/core-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53FED716-4B2A-48F4-B0E8-DC54B7C85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3114</Words>
  <Characters>17751</Characters>
  <Application>Microsoft Office Word</Application>
  <DocSecurity>0</DocSecurity>
  <Lines>147</Lines>
  <Paragraphs>41</Paragraphs>
  <ScaleCrop>false</ScaleCrop>
  <Company/>
  <LinksUpToDate>false</LinksUpToDate>
  <CharactersWithSpaces>20824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cp:lastModifiedBy>
  <cp:revision>13</cp:revision>
  <dcterms:created xsi:type="dcterms:W3CDTF">2021-05-07T03:21:00Z</dcterms:created>
  <dcterms:modified xsi:type="dcterms:W3CDTF">2021-05-11T00:40:00Z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